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46"/>
        <w:jc w:val="center"/>
        <w:rPr>
          <w:b/>
          <w:bCs/>
          <w:sz w:val="60"/>
          <w:szCs w:val="60"/>
        </w:rPr>
      </w:pPr>
      <w:r/>
      <w:bookmarkStart w:id="0" w:name="_Toc74227630"/>
      <w:r>
        <w:rPr>
          <w:rFonts w:hint="eastAsia" w:ascii="宋体" w:hAnsi="宋体" w:cs="宋体"/>
          <w:b/>
          <w:bCs/>
          <w:sz w:val="60"/>
          <w:szCs w:val="60"/>
        </w:rPr>
        <w:t xml:space="preserve">常州市政府采购项目</w:t>
      </w:r>
      <w:r>
        <w:rPr>
          <w:b/>
          <w:bCs/>
          <w:sz w:val="60"/>
          <w:szCs w:val="60"/>
        </w:rPr>
      </w:r>
      <w:r/>
    </w:p>
    <w:p>
      <w:pPr>
        <w:pStyle w:val="1146"/>
        <w:jc w:val="center"/>
        <w:rPr>
          <w:b/>
          <w:bCs/>
          <w:sz w:val="60"/>
          <w:szCs w:val="60"/>
        </w:rPr>
      </w:pPr>
      <w:r>
        <w:rPr>
          <w:b/>
          <w:bCs/>
          <w:sz w:val="60"/>
          <w:szCs w:val="60"/>
        </w:rPr>
        <w:t xml:space="preserve">竞争性磋商文件</w:t>
      </w:r>
      <w:r>
        <w:rPr>
          <w:b/>
          <w:bCs/>
          <w:sz w:val="60"/>
          <w:szCs w:val="60"/>
        </w:rPr>
      </w:r>
      <w:r/>
    </w:p>
    <w:p>
      <w:pPr>
        <w:pStyle w:val="1146"/>
        <w:jc w:val="center"/>
        <w:spacing w:line="360" w:lineRule="auto"/>
        <w:rPr>
          <w:rFonts w:ascii="宋体" w:hAnsi="宋体"/>
          <w:b/>
          <w:bCs/>
          <w:sz w:val="60"/>
          <w:szCs w:val="60"/>
        </w:rPr>
      </w:pPr>
      <w:r>
        <w:rPr>
          <w:rFonts w:ascii="宋体" w:hAnsi="宋体"/>
          <w:b/>
          <w:bCs/>
          <w:sz w:val="60"/>
          <w:szCs w:val="60"/>
        </w:rPr>
      </w:r>
      <w:r/>
    </w:p>
    <w:p>
      <w:pPr>
        <w:pStyle w:val="1146"/>
        <w:jc w:val="center"/>
        <w:spacing w:line="360" w:lineRule="auto"/>
        <w:rPr>
          <w:rFonts w:ascii="宋体" w:hAnsi="宋体"/>
          <w:b/>
          <w:bCs/>
          <w:sz w:val="60"/>
          <w:szCs w:val="60"/>
        </w:rPr>
      </w:pPr>
      <w:r>
        <w:rPr>
          <w:rFonts w:ascii="宋体" w:hAnsi="宋体"/>
          <w:b/>
          <w:bCs/>
          <w:sz w:val="60"/>
          <w:szCs w:val="60"/>
        </w:rPr>
      </w:r>
      <w:r/>
    </w:p>
    <w:p>
      <w:pPr>
        <w:pStyle w:val="1146"/>
        <w:ind w:left="2832" w:hanging="1900"/>
        <w:jc w:val="left"/>
        <w:spacing w:line="360" w:lineRule="auto"/>
        <w:tabs>
          <w:tab w:val="left" w:pos="3240" w:leader="none"/>
          <w:tab w:val="left" w:pos="3420" w:leader="none"/>
        </w:tabs>
        <w:rPr>
          <w:rFonts w:hint="eastAsia"/>
          <w:bCs/>
          <w:sz w:val="36"/>
          <w:szCs w:val="36"/>
          <w:highlight w:val="none"/>
          <w:lang w:val="en-US" w:eastAsia="zh-CN"/>
        </w:rPr>
      </w:pPr>
      <w:r>
        <w:rPr>
          <w:bCs/>
          <w:sz w:val="36"/>
          <w:szCs w:val="36"/>
          <w:highlight w:val="none"/>
        </w:rPr>
        <w:t xml:space="preserve">项目名称：</w:t>
      </w:r>
      <w:r>
        <w:rPr>
          <w:rFonts w:hint="eastAsia"/>
          <w:bCs/>
          <w:sz w:val="36"/>
          <w:szCs w:val="36"/>
          <w:highlight w:val="none"/>
          <w:lang w:val="en-US" w:eastAsia="zh-CN"/>
        </w:rPr>
        <w:t xml:space="preserve">2025-2026年度集中采购营养品项目（二次）</w:t>
      </w:r>
      <w:r>
        <w:rPr>
          <w:rFonts w:hint="eastAsia"/>
          <w:bCs/>
          <w:sz w:val="36"/>
          <w:szCs w:val="36"/>
          <w:highlight w:val="none"/>
          <w:lang w:val="en-US" w:eastAsia="zh-CN"/>
        </w:rPr>
      </w:r>
      <w:r/>
    </w:p>
    <w:p>
      <w:pPr>
        <w:pStyle w:val="1146"/>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JSZC-320400-CZZH-C2025-0090</w:t>
      </w:r>
      <w:r>
        <w:rPr>
          <w:rFonts w:hint="eastAsia" w:eastAsia="宋体"/>
          <w:bCs/>
          <w:sz w:val="36"/>
          <w:szCs w:val="36"/>
          <w:lang w:eastAsia="zh-CN"/>
        </w:rPr>
      </w:r>
      <w:r/>
    </w:p>
    <w:p>
      <w:pPr>
        <w:pStyle w:val="1146"/>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常州市体育医疗科研所（常州市体育医院）</w:t>
      </w:r>
      <w:r>
        <w:rPr>
          <w:rFonts w:hint="eastAsia" w:eastAsia="宋体"/>
          <w:bCs/>
          <w:sz w:val="36"/>
          <w:szCs w:val="36"/>
          <w:lang w:eastAsia="zh-CN"/>
        </w:rPr>
      </w:r>
      <w:r/>
    </w:p>
    <w:p>
      <w:pPr>
        <w:pStyle w:val="1146"/>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：常州正衡招投标有限公司</w:t>
      </w:r>
      <w:r>
        <w:rPr>
          <w:bCs/>
          <w:sz w:val="36"/>
          <w:szCs w:val="36"/>
        </w:rPr>
      </w:r>
      <w:r/>
    </w:p>
    <w:p>
      <w:pPr>
        <w:pStyle w:val="1146"/>
        <w:jc w:val="left"/>
        <w:widowControl/>
        <w:rPr>
          <w:sz w:val="24"/>
        </w:rPr>
      </w:pPr>
      <w:r/>
      <w:bookmarkEnd w:id="0"/>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77"/>
        <w:tabs>
          <w:tab w:val="left" w:pos="567" w:leader="none"/>
        </w:tabs>
      </w:pPr>
      <w:r/>
      <w:r/>
    </w:p>
    <w:p>
      <w:pPr>
        <w:pStyle w:val="1146"/>
      </w:p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146"/>
        <w:jc w:val="left"/>
        <w:widowControl/>
        <w:rPr>
          <w:sz w:val="24"/>
        </w:rPr>
      </w:pPr>
      <w:r>
        <w:rPr>
          <w:sz w:val="24"/>
        </w:rPr>
      </w:r>
      <w:r/>
    </w:p>
    <w:p>
      <w:pPr>
        <w:pStyle w:val="1227"/>
        <w:spacing w:line="360" w:lineRule="auto"/>
        <w:rPr>
          <w:rFonts w:ascii="Times New Roman" w:hAnsi="Times New Roman" w:cs="Times New Roman"/>
          <w:color w:val="000000"/>
        </w:rPr>
      </w:pPr>
      <w:r>
        <w:rPr>
          <w:rFonts w:ascii="Times New Roman" w:hAnsi="Times New Roman" w:cs="Times New Roman"/>
          <w:color w:val="000000"/>
        </w:rPr>
      </w:r>
      <w:r/>
    </w:p>
    <w:p>
      <w:pPr>
        <w:pStyle w:val="1146"/>
        <w:jc w:val="center"/>
        <w:spacing w:line="360" w:lineRule="auto"/>
        <w:rPr>
          <w:b/>
          <w:sz w:val="36"/>
          <w:szCs w:val="36"/>
        </w:rPr>
        <w:outlineLvl w:val="0"/>
      </w:pPr>
      <w:r/>
      <w:bookmarkStart w:id="1" w:name="_Toc104818924"/>
      <w:r/>
      <w:bookmarkStart w:id="2" w:name="_Toc27965"/>
      <w:r>
        <w:rPr>
          <w:rFonts w:hint="eastAsia"/>
          <w:b/>
          <w:sz w:val="36"/>
          <w:szCs w:val="36"/>
        </w:rPr>
        <w:t xml:space="preserve">目</w:t>
      </w:r>
      <w:r>
        <w:rPr>
          <w:b/>
          <w:sz w:val="36"/>
          <w:szCs w:val="36"/>
        </w:rPr>
        <w:t xml:space="preserve">      </w:t>
      </w:r>
      <w:r>
        <w:rPr>
          <w:rFonts w:hint="eastAsia"/>
          <w:b/>
          <w:sz w:val="36"/>
          <w:szCs w:val="36"/>
        </w:rPr>
        <w:t xml:space="preserve">录</w:t>
      </w:r>
      <w:bookmarkEnd w:id="1"/>
      <w:r/>
      <w:bookmarkEnd w:id="2"/>
      <w:r>
        <w:rPr>
          <w:b/>
          <w:sz w:val="36"/>
          <w:szCs w:val="36"/>
        </w:rPr>
      </w:r>
      <w:r/>
    </w:p>
    <w:p>
      <w:pPr>
        <w:pStyle w:val="1146"/>
      </w:pPr>
      <w:r/>
      <w:r/>
    </w:p>
    <w:p>
      <w:pPr>
        <w:pStyle w:val="1146"/>
      </w:pPr>
      <w:r/>
      <w:r/>
    </w:p>
    <w:p>
      <w:pPr>
        <w:pStyle w:val="1146"/>
      </w:pPr>
      <w:r/>
      <w:r/>
    </w:p>
    <w:p>
      <w:pPr>
        <w:pStyle w:val="1146"/>
      </w:pPr>
      <w:r/>
      <w:r/>
    </w:p>
    <w:p>
      <w:pPr>
        <w:pStyle w:val="1201"/>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_Toc27965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rPr>
        <w:t xml:space="preserve">录</w:t>
      </w:r>
      <w:r>
        <w:tab/>
      </w:r>
      <w:r>
        <w:fldChar w:fldCharType="begin"/>
      </w:r>
      <w:r>
        <w:instrText xml:space="preserve"> PAGEREF _Toc27965 \h </w:instrText>
      </w:r>
      <w:r>
        <w:fldChar w:fldCharType="separate"/>
      </w:r>
      <w:r>
        <w:t xml:space="preserve">4</w:t>
      </w:r>
      <w:r>
        <w:fldChar w:fldCharType="end"/>
      </w:r>
      <w:r>
        <w:rPr>
          <w:rFonts w:ascii="Times New Roman" w:hAnsi="Times New Roman"/>
        </w:rPr>
        <w:fldChar w:fldCharType="end"/>
      </w:r>
      <w:r/>
    </w:p>
    <w:p>
      <w:pPr>
        <w:pStyle w:val="1201"/>
        <w:tabs>
          <w:tab w:val="right" w:pos="9072" w:leader="dot"/>
        </w:tabs>
      </w:pPr>
      <w:r>
        <w:rPr>
          <w:rFonts w:ascii="Times New Roman" w:hAnsi="Times New Roman"/>
        </w:rPr>
        <w:fldChar w:fldCharType="begin"/>
      </w:r>
      <w:r>
        <w:rPr>
          <w:rFonts w:ascii="Times New Roman" w:hAnsi="Times New Roman"/>
        </w:rPr>
        <w:instrText xml:space="preserve"> HYPERLINK \l _Toc12871 </w:instrText>
      </w:r>
      <w:r>
        <w:rPr>
          <w:rFonts w:ascii="Times New Roman" w:hAnsi="Times New Roman"/>
        </w:rPr>
        <w:fldChar w:fldCharType="separate"/>
      </w:r>
      <w:r>
        <w:rPr>
          <w:szCs w:val="36"/>
        </w:rPr>
        <w:t xml:space="preserve">第一章   采购</w:t>
      </w:r>
      <w:r>
        <w:rPr>
          <w:rFonts w:hint="eastAsia"/>
          <w:szCs w:val="36"/>
        </w:rPr>
        <w:t xml:space="preserve">公告</w:t>
      </w:r>
      <w:r>
        <w:tab/>
      </w:r>
      <w:r>
        <w:fldChar w:fldCharType="begin"/>
      </w:r>
      <w:r>
        <w:instrText xml:space="preserve"> PAGEREF _Toc12871 \h </w:instrText>
      </w:r>
      <w:r>
        <w:fldChar w:fldCharType="separate"/>
      </w:r>
      <w:r>
        <w:t xml:space="preserve">5</w:t>
      </w:r>
      <w:r>
        <w:fldChar w:fldCharType="end"/>
      </w:r>
      <w:r>
        <w:rPr>
          <w:rFonts w:ascii="Times New Roman" w:hAnsi="Times New Roman"/>
        </w:rPr>
        <w:fldChar w:fldCharType="end"/>
      </w:r>
      <w:r/>
    </w:p>
    <w:p>
      <w:pPr>
        <w:pStyle w:val="1201"/>
        <w:tabs>
          <w:tab w:val="right" w:pos="9072" w:leader="dot"/>
        </w:tabs>
      </w:pPr>
      <w:r>
        <w:rPr>
          <w:rFonts w:ascii="Times New Roman" w:hAnsi="Times New Roman"/>
        </w:rPr>
        <w:fldChar w:fldCharType="begin"/>
      </w:r>
      <w:r>
        <w:rPr>
          <w:rFonts w:ascii="Times New Roman" w:hAnsi="Times New Roman"/>
        </w:rPr>
        <w:instrText xml:space="preserve"> HYPERLINK \l _Toc9913 </w:instrText>
      </w:r>
      <w:r>
        <w:rPr>
          <w:rFonts w:ascii="Times New Roman" w:hAnsi="Times New Roman"/>
        </w:rPr>
        <w:fldChar w:fldCharType="separate"/>
      </w:r>
      <w:r>
        <w:rPr>
          <w:szCs w:val="36"/>
        </w:rPr>
        <w:t xml:space="preserve">第二章   供应商须知</w:t>
      </w:r>
      <w:r>
        <w:tab/>
      </w:r>
      <w:r>
        <w:fldChar w:fldCharType="begin"/>
      </w:r>
      <w:r>
        <w:instrText xml:space="preserve"> PAGEREF _Toc9913 \h </w:instrText>
      </w:r>
      <w:r>
        <w:fldChar w:fldCharType="separate"/>
      </w:r>
      <w:r>
        <w:t xml:space="preserve">9</w:t>
      </w:r>
      <w:r>
        <w:fldChar w:fldCharType="end"/>
      </w:r>
      <w:r>
        <w:rPr>
          <w:rFonts w:ascii="Times New Roman" w:hAnsi="Times New Roman"/>
        </w:rPr>
        <w:fldChar w:fldCharType="end"/>
      </w:r>
      <w:r/>
    </w:p>
    <w:p>
      <w:pPr>
        <w:pStyle w:val="1201"/>
        <w:tabs>
          <w:tab w:val="right" w:pos="9072" w:leader="dot"/>
        </w:tabs>
      </w:pPr>
      <w:r>
        <w:rPr>
          <w:rFonts w:ascii="Times New Roman" w:hAnsi="Times New Roman"/>
        </w:rPr>
        <w:fldChar w:fldCharType="begin"/>
      </w:r>
      <w:r>
        <w:rPr>
          <w:rFonts w:ascii="Times New Roman" w:hAnsi="Times New Roman"/>
        </w:rPr>
        <w:instrText xml:space="preserve"> HYPERLINK \l _Toc14051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_Toc14051 \h </w:instrText>
      </w:r>
      <w:r>
        <w:fldChar w:fldCharType="separate"/>
      </w:r>
      <w:r>
        <w:t xml:space="preserve">24</w:t>
      </w:r>
      <w:r>
        <w:fldChar w:fldCharType="end"/>
      </w:r>
      <w:r>
        <w:rPr>
          <w:rFonts w:ascii="Times New Roman" w:hAnsi="Times New Roman"/>
        </w:rPr>
        <w:fldChar w:fldCharType="end"/>
      </w:r>
      <w:r/>
    </w:p>
    <w:p>
      <w:pPr>
        <w:pStyle w:val="1201"/>
        <w:tabs>
          <w:tab w:val="right" w:pos="9072" w:leader="dot"/>
        </w:tabs>
      </w:pPr>
      <w:r>
        <w:rPr>
          <w:rFonts w:ascii="Times New Roman" w:hAnsi="Times New Roman"/>
        </w:rPr>
        <w:fldChar w:fldCharType="begin"/>
      </w:r>
      <w:r>
        <w:rPr>
          <w:rFonts w:ascii="Times New Roman" w:hAnsi="Times New Roman"/>
        </w:rPr>
        <w:instrText xml:space="preserve"> HYPERLINK \l _Toc21848 </w:instrText>
      </w:r>
      <w:r>
        <w:rPr>
          <w:rFonts w:ascii="Times New Roman" w:hAnsi="Times New Roman"/>
        </w:rPr>
        <w:fldChar w:fldCharType="separate"/>
      </w:r>
      <w:r>
        <w:rPr>
          <w:szCs w:val="36"/>
        </w:rPr>
        <w:t xml:space="preserve">第四章   采购需求</w:t>
      </w:r>
      <w:r>
        <w:tab/>
      </w:r>
      <w:r>
        <w:fldChar w:fldCharType="begin"/>
      </w:r>
      <w:r>
        <w:instrText xml:space="preserve"> PAGEREF _Toc21848 \h </w:instrText>
      </w:r>
      <w:r>
        <w:fldChar w:fldCharType="separate"/>
      </w:r>
      <w:r>
        <w:t xml:space="preserve">34</w:t>
      </w:r>
      <w:r>
        <w:fldChar w:fldCharType="end"/>
      </w:r>
      <w:r>
        <w:rPr>
          <w:rFonts w:ascii="Times New Roman" w:hAnsi="Times New Roman"/>
        </w:rPr>
        <w:fldChar w:fldCharType="end"/>
      </w:r>
      <w:r/>
    </w:p>
    <w:p>
      <w:pPr>
        <w:pStyle w:val="1201"/>
        <w:tabs>
          <w:tab w:val="right" w:pos="9072" w:leader="dot"/>
        </w:tabs>
      </w:pPr>
      <w:r>
        <w:rPr>
          <w:rFonts w:ascii="Times New Roman" w:hAnsi="Times New Roman"/>
        </w:rPr>
        <w:fldChar w:fldCharType="begin"/>
      </w:r>
      <w:r>
        <w:rPr>
          <w:rFonts w:ascii="Times New Roman" w:hAnsi="Times New Roman"/>
        </w:rPr>
        <w:instrText xml:space="preserve"> HYPERLINK \l _Toc1745 </w:instrText>
      </w:r>
      <w:r>
        <w:rPr>
          <w:rFonts w:ascii="Times New Roman" w:hAnsi="Times New Roman"/>
        </w:rPr>
        <w:fldChar w:fldCharType="separate"/>
      </w:r>
      <w:r>
        <w:rPr>
          <w:szCs w:val="36"/>
        </w:rPr>
        <w:t xml:space="preserve">第五章   合同草案条款</w:t>
      </w:r>
      <w:r>
        <w:tab/>
      </w:r>
      <w:r>
        <w:fldChar w:fldCharType="begin"/>
      </w:r>
      <w:r>
        <w:instrText xml:space="preserve"> PAGEREF _Toc1745 \h </w:instrText>
      </w:r>
      <w:r>
        <w:fldChar w:fldCharType="separate"/>
      </w:r>
      <w:r>
        <w:t xml:space="preserve">39</w:t>
      </w:r>
      <w:r>
        <w:fldChar w:fldCharType="end"/>
      </w:r>
      <w:r>
        <w:rPr>
          <w:rFonts w:ascii="Times New Roman" w:hAnsi="Times New Roman"/>
        </w:rPr>
        <w:fldChar w:fldCharType="end"/>
      </w:r>
      <w:r/>
    </w:p>
    <w:p>
      <w:pPr>
        <w:pStyle w:val="1201"/>
        <w:tabs>
          <w:tab w:val="right" w:pos="9072" w:leader="dot"/>
        </w:tabs>
      </w:pPr>
      <w:r>
        <w:rPr>
          <w:rFonts w:ascii="Times New Roman" w:hAnsi="Times New Roman"/>
        </w:rPr>
        <w:fldChar w:fldCharType="begin"/>
      </w:r>
      <w:r>
        <w:rPr>
          <w:rFonts w:ascii="Times New Roman" w:hAnsi="Times New Roman"/>
        </w:rPr>
        <w:instrText xml:space="preserve"> HYPERLINK \l _Toc7886 </w:instrText>
      </w:r>
      <w:r>
        <w:rPr>
          <w:rFonts w:ascii="Times New Roman" w:hAnsi="Times New Roman"/>
        </w:rPr>
        <w:fldChar w:fldCharType="separate"/>
      </w:r>
      <w:r>
        <w:rPr>
          <w:szCs w:val="36"/>
        </w:rPr>
        <w:t xml:space="preserve">第六章   响应文件格式</w:t>
      </w:r>
      <w:r>
        <w:tab/>
      </w:r>
      <w:r>
        <w:fldChar w:fldCharType="begin"/>
      </w:r>
      <w:r>
        <w:instrText xml:space="preserve"> PAGEREF _Toc7886 \h </w:instrText>
      </w:r>
      <w:r>
        <w:fldChar w:fldCharType="separate"/>
      </w:r>
      <w:r>
        <w:t xml:space="preserve">54</w:t>
      </w:r>
      <w:r>
        <w:fldChar w:fldCharType="end"/>
      </w:r>
      <w:r>
        <w:rPr>
          <w:rFonts w:ascii="Times New Roman" w:hAnsi="Times New Roman"/>
        </w:rPr>
        <w:fldChar w:fldCharType="end"/>
      </w:r>
      <w:r/>
    </w:p>
    <w:p>
      <w:pPr>
        <w:pStyle w:val="1201"/>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146"/>
        <w:jc w:val="center"/>
        <w:spacing w:line="360" w:lineRule="auto"/>
        <w:rPr>
          <w:sz w:val="24"/>
        </w:rPr>
        <w:outlineLvl w:val="0"/>
      </w:pPr>
      <w:r/>
      <w:bookmarkStart w:id="3" w:name="_Toc12871"/>
      <w:r>
        <w:rPr>
          <w:b/>
          <w:sz w:val="36"/>
          <w:szCs w:val="36"/>
        </w:rPr>
        <w:br w:type="page" w:clear="all"/>
      </w:r>
      <w:r>
        <w:rPr>
          <w:b/>
          <w:sz w:val="36"/>
          <w:szCs w:val="36"/>
        </w:rPr>
        <w:t xml:space="preserve">第一章   采购</w:t>
      </w:r>
      <w:bookmarkStart w:id="4" w:name="_Hlk24379207"/>
      <w:r/>
      <w:bookmarkStart w:id="5" w:name="_Toc35393621"/>
      <w:r/>
      <w:bookmarkStart w:id="6" w:name="_Toc28359079"/>
      <w:r/>
      <w:bookmarkStart w:id="7" w:name="_Toc28359002"/>
      <w:r/>
      <w:bookmarkStart w:id="8" w:name="_Toc35393790"/>
      <w:r>
        <w:rPr>
          <w:rFonts w:hint="eastAsia"/>
          <w:b/>
          <w:sz w:val="36"/>
          <w:szCs w:val="36"/>
        </w:rPr>
        <w:t xml:space="preserve">公告</w:t>
      </w:r>
      <w:bookmarkEnd w:id="3"/>
      <w:r>
        <w:rPr>
          <w:sz w:val="24"/>
        </w:rPr>
      </w:r>
      <w:r/>
    </w:p>
    <w:p>
      <w:pPr>
        <w:pStyle w:val="1323"/>
      </w:pPr>
      <w:r/>
      <w:bookmarkEnd w:id="4"/>
      <w:r/>
      <w:bookmarkEnd w:id="5"/>
      <w:r/>
      <w:bookmarkEnd w:id="6"/>
      <w:r/>
      <w:bookmarkEnd w:id="7"/>
      <w:r/>
      <w:bookmarkEnd w:id="8"/>
      <w:r>
        <w:rPr>
          <w:rFonts w:hint="eastAsia"/>
          <w:sz w:val="36"/>
          <w:szCs w:val="36"/>
        </w:rPr>
        <w:t xml:space="preserve">竞争性磋商公告</w:t>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2"/>
      </w:tblGrid>
      <w:tr>
        <w:trPr/>
        <w:tc>
          <w:tcPr>
            <w:tcW w:w="8642" w:type="dxa"/>
            <w:vAlign w:val="top"/>
            <w:textDirection w:val="lrTb"/>
            <w:noWrap w:val="false"/>
          </w:tcPr>
          <w:p>
            <w:pPr>
              <w:pStyle w:val="1146"/>
              <w:spacing w:line="360" w:lineRule="auto"/>
              <w:rPr>
                <w:b/>
                <w:bCs/>
              </w:rPr>
            </w:pPr>
            <w:r>
              <w:rPr>
                <w:rFonts w:hint="eastAsia"/>
                <w:b/>
                <w:bCs/>
              </w:rPr>
              <w:t xml:space="preserve">项目概况</w:t>
            </w:r>
            <w:r>
              <w:rPr>
                <w:b/>
                <w:bCs/>
              </w:rPr>
            </w:r>
            <w:r/>
          </w:p>
          <w:p>
            <w:pPr>
              <w:pStyle w:val="1146"/>
              <w:ind w:firstLine="420"/>
              <w:spacing w:line="360" w:lineRule="auto"/>
            </w:pPr>
            <w:r>
              <w:rPr>
                <w:rFonts w:hint="eastAsia" w:ascii="宋体" w:hAnsi="宋体" w:cs="宋体"/>
                <w:szCs w:val="21"/>
                <w:u w:val="single"/>
                <w:lang w:val="zh-CN"/>
              </w:rPr>
              <w:t xml:space="preserve">2025-2026年度集中采购营养品项目（二次）</w:t>
            </w:r>
            <w:r>
              <w:rPr>
                <w:rFonts w:hint="eastAsia"/>
              </w:rPr>
              <w:t xml:space="preserve">的潜在供应商应在</w:t>
            </w:r>
            <w:r>
              <w:rPr>
                <w:rFonts w:hint="eastAsia"/>
                <w:b/>
                <w:bCs/>
                <w:szCs w:val="32"/>
              </w:rPr>
              <w:t xml:space="preserve">“苏采云”政府采购一体化平台</w:t>
            </w:r>
            <w:r>
              <w:rPr>
                <w:rFonts w:hint="eastAsia"/>
              </w:rPr>
              <w:t xml:space="preserve">获取采购文件，并于</w:t>
            </w:r>
            <w:r>
              <w:rPr>
                <w:rFonts w:hint="eastAsia" w:cs="宋体"/>
                <w:bCs/>
                <w:spacing w:val="2"/>
                <w:lang w:eastAsia="zh-CN"/>
              </w:rPr>
              <w:t xml:space="preserve">2026年1月12日</w:t>
            </w:r>
            <w:r>
              <w:rPr>
                <w:rFonts w:hint="eastAsia" w:cs="宋体"/>
                <w:bCs/>
                <w:spacing w:val="2"/>
              </w:rPr>
              <w:t xml:space="preserve">09点30分</w:t>
            </w:r>
            <w:r>
              <w:rPr>
                <w:rFonts w:hint="eastAsia"/>
              </w:rPr>
              <w:t xml:space="preserve">（北京时间）前提交响应文件。</w:t>
            </w:r>
            <w:r/>
          </w:p>
        </w:tc>
      </w:tr>
    </w:tbl>
    <w:p>
      <w:pPr>
        <w:pStyle w:val="1146"/>
        <w:spacing w:line="360" w:lineRule="auto"/>
      </w:pPr>
      <w:r/>
      <w:r/>
    </w:p>
    <w:p>
      <w:pPr>
        <w:pStyle w:val="1146"/>
        <w:spacing w:line="360" w:lineRule="auto"/>
        <w:rPr>
          <w:b/>
          <w:bCs/>
        </w:rPr>
      </w:pPr>
      <w:r>
        <w:rPr>
          <w:rFonts w:hint="eastAsia"/>
          <w:b/>
          <w:bCs/>
        </w:rPr>
        <w:t xml:space="preserve">一、项目基本情况  </w:t>
      </w:r>
      <w:r>
        <w:rPr>
          <w:b/>
          <w:bCs/>
        </w:rPr>
      </w:r>
      <w:r/>
    </w:p>
    <w:p>
      <w:pPr>
        <w:pStyle w:val="1146"/>
        <w:spacing w:line="360" w:lineRule="auto"/>
        <w:rPr>
          <w:rFonts w:hint="eastAsia" w:ascii="宋体" w:hAnsi="宋体" w:eastAsia="宋体" w:cs="宋体"/>
          <w:sz w:val="32"/>
          <w:szCs w:val="32"/>
          <w:lang w:eastAsia="zh-CN"/>
        </w:rPr>
      </w:pPr>
      <w:r>
        <w:rPr>
          <w:rFonts w:hint="eastAsia"/>
          <w:b/>
        </w:rPr>
        <w:t xml:space="preserve">1.项目编号</w:t>
      </w:r>
      <w:r>
        <w:rPr>
          <w:b/>
        </w:rPr>
        <w:t xml:space="preserve">：</w:t>
      </w:r>
      <w:r>
        <w:rPr>
          <w:rFonts w:hint="eastAsia" w:ascii="宋体" w:hAnsi="宋体"/>
          <w:lang w:eastAsia="zh-CN"/>
        </w:rPr>
        <w:t xml:space="preserve">JSZC-320400-CZZH-C2025-0090</w:t>
      </w:r>
      <w:r/>
    </w:p>
    <w:p>
      <w:pPr>
        <w:pStyle w:val="1146"/>
        <w:spacing w:line="360" w:lineRule="auto"/>
        <w:rPr>
          <w:rFonts w:hint="eastAsia"/>
          <w:b/>
          <w:highlight w:val="none"/>
          <w:lang w:val="en-US" w:eastAsia="zh-CN"/>
        </w:rPr>
      </w:pPr>
      <w:r>
        <w:rPr>
          <w:rFonts w:hint="eastAsia"/>
          <w:b/>
          <w:highlight w:val="none"/>
        </w:rPr>
        <w:t xml:space="preserve">2.项目名称</w:t>
      </w:r>
      <w:r>
        <w:rPr>
          <w:b/>
          <w:highlight w:val="none"/>
        </w:rPr>
        <w:t xml:space="preserve">：</w:t>
      </w:r>
      <w:r>
        <w:rPr>
          <w:rFonts w:hint="eastAsia"/>
          <w:b/>
          <w:highlight w:val="none"/>
          <w:lang w:val="en-US" w:eastAsia="zh-CN"/>
        </w:rPr>
        <w:t xml:space="preserve">2025-2026年度集中采购营养品项目（二次）</w:t>
      </w:r>
      <w:r>
        <w:rPr>
          <w:rFonts w:hint="eastAsia"/>
          <w:b/>
          <w:highlight w:val="none"/>
          <w:lang w:val="en-US" w:eastAsia="zh-CN"/>
        </w:rPr>
      </w:r>
      <w:r/>
    </w:p>
    <w:p>
      <w:pPr>
        <w:pStyle w:val="1146"/>
        <w:spacing w:line="360" w:lineRule="auto"/>
        <w:rPr>
          <w:rFonts w:ascii="宋体" w:hAnsi="宋体" w:eastAsia="宋体"/>
          <w:highlight w:val="yellow"/>
          <w:lang w:val="en-US" w:eastAsia="zh-CN"/>
        </w:rPr>
      </w:pPr>
      <w:r>
        <w:rPr>
          <w:rFonts w:hint="eastAsia"/>
          <w:b/>
          <w:highlight w:val="none"/>
        </w:rPr>
        <w:t xml:space="preserve">3.</w:t>
      </w:r>
      <w:r>
        <w:rPr>
          <w:rFonts w:hint="eastAsia"/>
          <w:b/>
          <w:spacing w:val="2"/>
          <w:highlight w:val="none"/>
        </w:rPr>
        <w:t xml:space="preserve">预算金额：</w:t>
      </w:r>
      <w:r>
        <w:rPr>
          <w:rFonts w:hint="eastAsia"/>
          <w:b/>
          <w:spacing w:val="2"/>
          <w:highlight w:val="none"/>
          <w:u w:val="single"/>
          <w:lang w:eastAsia="zh-CN"/>
        </w:rPr>
        <w:t xml:space="preserve">53.5万元</w:t>
      </w:r>
      <w:r>
        <w:rPr>
          <w:rFonts w:hint="eastAsia"/>
          <w:b/>
          <w:spacing w:val="2"/>
          <w:highlight w:val="none"/>
        </w:rPr>
        <w:t xml:space="preserve">。最高限价：</w:t>
      </w:r>
      <w:r>
        <w:rPr>
          <w:rFonts w:hint="eastAsia"/>
          <w:b/>
          <w:spacing w:val="2"/>
          <w:highlight w:val="none"/>
          <w:u w:val="single"/>
          <w:lang w:val="en-US" w:eastAsia="zh-CN"/>
        </w:rPr>
        <w:t xml:space="preserve">53.5万元</w:t>
      </w:r>
      <w:r>
        <w:rPr>
          <w:rFonts w:hint="eastAsia"/>
          <w:b/>
          <w:spacing w:val="2"/>
          <w:highlight w:val="none"/>
        </w:rPr>
        <w:t xml:space="preserve">。</w:t>
      </w:r>
      <w:r>
        <w:rPr>
          <w:rFonts w:ascii="宋体" w:hAnsi="宋体" w:eastAsia="宋体"/>
          <w:highlight w:val="yellow"/>
          <w:lang w:val="en-US" w:eastAsia="zh-CN"/>
        </w:rPr>
      </w:r>
      <w:r/>
    </w:p>
    <w:p>
      <w:pPr>
        <w:pStyle w:val="1146"/>
        <w:spacing w:line="360" w:lineRule="auto"/>
        <w:rPr>
          <w:rFonts w:hint="eastAsia" w:ascii="宋体" w:hAnsi="宋体" w:cs="宋体"/>
          <w:szCs w:val="21"/>
          <w:highlight w:val="none"/>
        </w:rPr>
      </w:pPr>
      <w:r>
        <w:rPr>
          <w:rFonts w:hint="eastAsia"/>
          <w:b/>
          <w:highlight w:val="none"/>
        </w:rPr>
        <w:t xml:space="preserve">4.</w:t>
      </w:r>
      <w:r>
        <w:rPr>
          <w:rFonts w:hint="eastAsia"/>
          <w:b/>
          <w:spacing w:val="2"/>
          <w:highlight w:val="none"/>
        </w:rPr>
        <w:t xml:space="preserve">采购需求：</w:t>
      </w:r>
      <w:r>
        <w:rPr>
          <w:rFonts w:hint="eastAsia" w:ascii="宋体" w:hAnsi="宋体" w:cs="宋体"/>
          <w:szCs w:val="21"/>
          <w:highlight w:val="none"/>
        </w:rPr>
        <w:t xml:space="preserve">本项目为</w:t>
      </w:r>
      <w:r>
        <w:rPr>
          <w:rFonts w:hint="eastAsia" w:ascii="宋体" w:hAnsi="宋体" w:cs="宋体"/>
          <w:szCs w:val="21"/>
          <w:highlight w:val="none"/>
          <w:lang w:eastAsia="zh-CN"/>
        </w:rPr>
        <w:t xml:space="preserve">2025-2026年度集中采购营养品项目（二次）</w:t>
      </w:r>
      <w:r>
        <w:rPr>
          <w:rFonts w:hint="eastAsia" w:ascii="宋体" w:hAnsi="宋体" w:cs="宋体"/>
          <w:szCs w:val="21"/>
          <w:highlight w:val="none"/>
        </w:rPr>
        <w:t xml:space="preserve">，</w:t>
      </w:r>
      <w:r>
        <w:rPr>
          <w:rFonts w:hint="eastAsia" w:ascii="宋体" w:hAnsi="宋体" w:eastAsia="宋体" w:cs="宋体"/>
          <w:b w:val="0"/>
          <w:spacing w:val="0"/>
          <w:szCs w:val="21"/>
          <w:highlight w:val="none"/>
          <w:lang w:eastAsia="zh-CN"/>
        </w:rPr>
        <w:t xml:space="preserve">共分为</w:t>
      </w:r>
      <w:r>
        <w:rPr>
          <w:rFonts w:hint="eastAsia" w:ascii="宋体" w:hAnsi="宋体" w:eastAsia="宋体" w:cs="宋体"/>
          <w:b w:val="0"/>
          <w:spacing w:val="0"/>
          <w:szCs w:val="21"/>
          <w:highlight w:val="none"/>
          <w:lang w:val="en-US" w:eastAsia="zh-CN"/>
        </w:rPr>
        <w:t xml:space="preserve">14个采购包，兼投兼中，</w:t>
      </w:r>
      <w:r>
        <w:rPr>
          <w:rFonts w:hint="eastAsia" w:ascii="宋体" w:hAnsi="宋体" w:cs="宋体"/>
          <w:szCs w:val="21"/>
          <w:highlight w:val="none"/>
        </w:rPr>
        <w:t xml:space="preserve">具体详见采购需求。</w:t>
      </w:r>
      <w:r>
        <w:rPr>
          <w:rFonts w:hint="eastAsia" w:ascii="宋体" w:hAnsi="宋体" w:cs="宋体"/>
          <w:szCs w:val="21"/>
          <w:highlight w:val="none"/>
        </w:rPr>
      </w:r>
      <w:r/>
    </w:p>
    <w:p>
      <w:pPr>
        <w:pStyle w:val="1146"/>
        <w:jc w:val="left"/>
        <w:spacing w:line="360" w:lineRule="auto"/>
        <w:rPr>
          <w:rFonts w:hint="eastAsia" w:ascii="宋体" w:hAnsi="宋体" w:cs="宋体"/>
          <w:szCs w:val="21"/>
          <w:highlight w:val="none"/>
        </w:rPr>
      </w:pPr>
      <w:r>
        <w:rPr>
          <w:rFonts w:hint="eastAsia"/>
          <w:b/>
          <w:highlight w:val="none"/>
        </w:rPr>
        <w:t xml:space="preserve">5.</w:t>
      </w:r>
      <w:r>
        <w:rPr>
          <w:rFonts w:hint="eastAsia"/>
          <w:b/>
          <w:spacing w:val="2"/>
          <w:highlight w:val="none"/>
          <w:lang w:val="zh-CN"/>
        </w:rPr>
        <w:t xml:space="preserve">合同履行期限：</w:t>
      </w:r>
      <w:bookmarkStart w:id="9" w:name="XMZGXJ_1"/>
      <w:r>
        <w:rPr>
          <w:rStyle w:val="1364"/>
          <w:rFonts w:hint="eastAsia" w:ascii="宋体" w:hAnsi="宋体" w:cs="宋体"/>
          <w:szCs w:val="21"/>
          <w:highlight w:val="none"/>
          <w:lang w:eastAsia="zh-CN"/>
        </w:rPr>
        <w:t xml:space="preserve">合同签订后</w:t>
      </w:r>
      <w:r>
        <w:rPr>
          <w:rStyle w:val="1364"/>
          <w:rFonts w:hint="eastAsia" w:ascii="宋体" w:hAnsi="宋体" w:cs="宋体"/>
          <w:szCs w:val="21"/>
          <w:highlight w:val="none"/>
          <w:u w:val="single"/>
          <w:lang w:val="en-US" w:eastAsia="zh-CN"/>
        </w:rPr>
        <w:t xml:space="preserve">一年</w:t>
      </w:r>
      <w:r>
        <w:rPr>
          <w:rStyle w:val="1364"/>
          <w:rFonts w:hint="eastAsia" w:ascii="宋体" w:hAnsi="宋体" w:cs="宋体"/>
          <w:szCs w:val="21"/>
          <w:highlight w:val="none"/>
          <w:lang w:eastAsia="zh-CN"/>
        </w:rPr>
        <w:t xml:space="preserve">。</w:t>
      </w:r>
      <w:r>
        <w:rPr>
          <w:rFonts w:hint="eastAsia" w:ascii="宋体" w:hAnsi="宋体" w:cs="宋体"/>
          <w:szCs w:val="21"/>
          <w:highlight w:val="none"/>
        </w:rPr>
      </w:r>
      <w:r/>
    </w:p>
    <w:p>
      <w:pPr>
        <w:pStyle w:val="1146"/>
        <w:jc w:val="left"/>
        <w:spacing w:line="360" w:lineRule="auto"/>
        <w:rPr>
          <w:rFonts w:hint="eastAsia" w:ascii="宋体" w:hAnsi="宋体" w:cs="宋体"/>
          <w:szCs w:val="21"/>
        </w:rPr>
      </w:pPr>
      <w:r>
        <w:rPr>
          <w:rFonts w:hint="eastAsia" w:ascii="宋体" w:hAnsi="宋体" w:cs="宋体"/>
          <w:szCs w:val="21"/>
        </w:rPr>
        <w:t xml:space="preserve">6.本项目是否接受联合体投标：不接受</w:t>
      </w:r>
      <w:r>
        <w:rPr>
          <w:rFonts w:hint="eastAsia" w:ascii="宋体" w:hAnsi="宋体" w:cs="宋体"/>
          <w:szCs w:val="21"/>
        </w:rPr>
      </w:r>
      <w:r/>
    </w:p>
    <w:p>
      <w:pPr>
        <w:pStyle w:val="1146"/>
        <w:jc w:val="left"/>
        <w:spacing w:line="360" w:lineRule="auto"/>
        <w:rPr>
          <w:rFonts w:hint="eastAsia" w:ascii="宋体" w:hAnsi="宋体" w:cs="宋体"/>
          <w:szCs w:val="21"/>
        </w:rPr>
      </w:pPr>
      <w:r>
        <w:rPr>
          <w:rFonts w:hint="eastAsia" w:ascii="宋体" w:hAnsi="宋体" w:cs="宋体"/>
          <w:szCs w:val="21"/>
        </w:rPr>
        <w:t xml:space="preserve">7.本项目是否接受进口产品投标：不接受</w:t>
      </w:r>
      <w:r>
        <w:rPr>
          <w:rFonts w:hint="eastAsia" w:ascii="宋体" w:hAnsi="宋体" w:cs="宋体"/>
          <w:szCs w:val="21"/>
        </w:rPr>
      </w:r>
      <w:r/>
    </w:p>
    <w:p>
      <w:pPr>
        <w:pStyle w:val="1146"/>
        <w:spacing w:line="360" w:lineRule="auto"/>
        <w:rPr>
          <w:b/>
          <w:bCs/>
        </w:rPr>
      </w:pPr>
      <w:r/>
      <w:bookmarkEnd w:id="9"/>
      <w:r>
        <w:rPr>
          <w:rFonts w:hint="eastAsia"/>
          <w:b/>
          <w:bCs/>
        </w:rPr>
        <w:t xml:space="preserve">二、申请人的资格要求：</w:t>
      </w:r>
      <w:r>
        <w:rPr>
          <w:b/>
          <w:bCs/>
        </w:rPr>
      </w:r>
      <w:r/>
    </w:p>
    <w:p>
      <w:pPr>
        <w:pStyle w:val="1146"/>
        <w:spacing w:line="360" w:lineRule="auto"/>
        <w:rPr>
          <w:rFonts w:hint="eastAsia" w:ascii="宋体" w:hAnsi="宋体" w:cs="宋体"/>
          <w:szCs w:val="21"/>
          <w:lang w:val="zh-CN"/>
        </w:rPr>
      </w:pPr>
      <w:r>
        <w:rPr>
          <w:rFonts w:hint="eastAsia" w:ascii="宋体" w:hAnsi="宋体" w:cs="宋体"/>
          <w:szCs w:val="21"/>
          <w:lang w:val="zh-CN"/>
        </w:rPr>
        <w:t xml:space="preserve">1.满足《中华人民共和国政府采购法》第二十二条规定以及下列情形：</w:t>
      </w:r>
      <w:r>
        <w:rPr>
          <w:rFonts w:hint="eastAsia" w:ascii="宋体" w:hAnsi="宋体" w:cs="宋体"/>
          <w:szCs w:val="21"/>
          <w:lang w:val="zh-CN"/>
        </w:rPr>
      </w:r>
      <w:r/>
    </w:p>
    <w:p>
      <w:pPr>
        <w:pStyle w:val="1146"/>
        <w:spacing w:line="360" w:lineRule="auto"/>
        <w:rPr>
          <w:rFonts w:hint="eastAsia" w:ascii="宋体" w:hAnsi="宋体" w:cs="宋体"/>
          <w:szCs w:val="21"/>
          <w:lang w:val="zh-CN"/>
        </w:rPr>
      </w:pPr>
      <w:r>
        <w:rPr>
          <w:rFonts w:hint="eastAsia" w:ascii="宋体" w:hAnsi="宋体" w:cs="宋体"/>
          <w:szCs w:val="21"/>
          <w:lang w:val="zh-CN"/>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Cs w:val="21"/>
          <w:lang w:val="zh-CN"/>
        </w:rPr>
      </w:r>
      <w:r/>
    </w:p>
    <w:p>
      <w:pPr>
        <w:pStyle w:val="1146"/>
        <w:spacing w:line="360" w:lineRule="auto"/>
        <w:rPr>
          <w:rFonts w:hint="eastAsia" w:ascii="宋体" w:hAnsi="宋体" w:cs="宋体"/>
          <w:szCs w:val="21"/>
          <w:lang w:val="zh-CN"/>
        </w:rPr>
      </w:pPr>
      <w:r>
        <w:rPr>
          <w:rFonts w:hint="eastAsia" w:ascii="宋体" w:hAnsi="宋体" w:cs="宋体"/>
          <w:szCs w:val="21"/>
          <w:lang w:val="zh-CN"/>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lang w:val="zh-CN"/>
        </w:rPr>
      </w:r>
      <w:r/>
    </w:p>
    <w:p>
      <w:pPr>
        <w:pStyle w:val="1146"/>
        <w:spacing w:line="360" w:lineRule="auto"/>
        <w:rPr>
          <w:rFonts w:hint="eastAsia" w:ascii="宋体" w:hAnsi="宋体" w:cs="宋体"/>
          <w:szCs w:val="21"/>
          <w:lang w:val="zh-CN"/>
        </w:rPr>
      </w:pPr>
      <w:r>
        <w:rPr>
          <w:rFonts w:hint="eastAsia" w:ascii="宋体" w:hAnsi="宋体" w:cs="宋体"/>
          <w:szCs w:val="21"/>
          <w:lang w:val="zh-CN"/>
        </w:rPr>
        <w:t xml:space="preserve">2.落实政府采购政策需满足的资格要求：</w:t>
      </w:r>
      <w:r>
        <w:rPr>
          <w:rFonts w:hint="eastAsia" w:ascii="宋体" w:hAnsi="宋体" w:cs="宋体"/>
          <w:szCs w:val="21"/>
          <w:lang w:val="zh-CN"/>
        </w:rPr>
      </w:r>
      <w:r/>
    </w:p>
    <w:p>
      <w:pPr>
        <w:pStyle w:val="1146"/>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2.1 中小企业政策：</w:t>
      </w:r>
      <w:r>
        <w:rPr>
          <w:rFonts w:hint="eastAsia" w:ascii="宋体" w:hAnsi="宋体" w:eastAsia="宋体" w:cs="宋体"/>
          <w:b/>
          <w:bCs/>
          <w:szCs w:val="21"/>
          <w:highlight w:val="none"/>
          <w:lang w:val="zh-CN"/>
        </w:rPr>
        <w:t xml:space="preserve">本项目不专门面向中小企业预留采购份额。</w:t>
      </w:r>
      <w:r>
        <w:rPr>
          <w:rFonts w:ascii="宋体" w:hAnsi="宋体" w:cs="宋体"/>
          <w:b/>
          <w:bCs/>
          <w:szCs w:val="21"/>
          <w:highlight w:val="none"/>
          <w:lang w:val="zh-CN"/>
        </w:rPr>
      </w:r>
      <w:r/>
    </w:p>
    <w:p>
      <w:pPr>
        <w:pStyle w:val="1146"/>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其它落实政府采购政策的资格要求（如有）：无</w:t>
      </w:r>
      <w:r>
        <w:rPr>
          <w:rFonts w:hint="eastAsia" w:ascii="宋体" w:hAnsi="宋体" w:cs="宋体"/>
          <w:szCs w:val="21"/>
          <w:highlight w:val="none"/>
          <w:lang w:val="zh-CN"/>
        </w:rPr>
      </w:r>
      <w:r/>
    </w:p>
    <w:p>
      <w:pPr>
        <w:pStyle w:val="1146"/>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3.本项目的特定资格要求：</w:t>
      </w:r>
      <w:r>
        <w:rPr>
          <w:rFonts w:hint="eastAsia" w:ascii="宋体" w:hAnsi="宋体" w:cs="宋体"/>
          <w:szCs w:val="21"/>
          <w:highlight w:val="none"/>
          <w:lang w:val="zh-CN"/>
        </w:rPr>
      </w:r>
      <w:r/>
    </w:p>
    <w:p>
      <w:pPr>
        <w:pStyle w:val="1146"/>
        <w:spacing w:line="360" w:lineRule="auto"/>
        <w:rPr>
          <w:rFonts w:hint="eastAsia" w:ascii="宋体" w:hAnsi="宋体" w:eastAsia="宋体" w:cs="宋体"/>
          <w:szCs w:val="21"/>
          <w:highlight w:val="none"/>
          <w:lang w:val="zh-CN"/>
        </w:rPr>
      </w:pPr>
      <w:r>
        <w:rPr>
          <w:rFonts w:hint="eastAsia" w:ascii="宋体" w:hAnsi="宋体" w:cs="宋体"/>
          <w:szCs w:val="21"/>
          <w:highlight w:val="none"/>
          <w:lang w:val="zh-CN"/>
        </w:rPr>
        <w:t xml:space="preserve">3.1本项目是否接</w:t>
      </w:r>
      <w:r>
        <w:rPr>
          <w:rFonts w:hint="eastAsia" w:ascii="宋体" w:hAnsi="宋体" w:eastAsia="宋体" w:cs="宋体"/>
          <w:szCs w:val="21"/>
          <w:highlight w:val="none"/>
          <w:lang w:val="zh-CN"/>
        </w:rPr>
        <w:t xml:space="preserve">受分支机构参与投标：否；</w:t>
      </w:r>
      <w:r>
        <w:rPr>
          <w:rFonts w:hint="eastAsia" w:ascii="宋体" w:hAnsi="宋体" w:eastAsia="宋体" w:cs="宋体"/>
          <w:szCs w:val="21"/>
          <w:highlight w:val="none"/>
          <w:lang w:val="zh-CN"/>
        </w:rPr>
      </w:r>
      <w:r/>
    </w:p>
    <w:p>
      <w:pPr>
        <w:pStyle w:val="1146"/>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3.2本项目是否属于政府购买服务：否；</w:t>
      </w:r>
      <w:r>
        <w:rPr>
          <w:rFonts w:hint="eastAsia" w:ascii="宋体" w:hAnsi="宋体" w:eastAsia="宋体" w:cs="宋体"/>
          <w:szCs w:val="21"/>
          <w:highlight w:val="none"/>
          <w:lang w:val="zh-CN"/>
        </w:rPr>
      </w:r>
      <w:r/>
    </w:p>
    <w:p>
      <w:pPr>
        <w:pStyle w:val="1146"/>
        <w:spacing w:line="360" w:lineRule="auto"/>
        <w:shd w:val="clear" w:color="auto" w:fill="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3.3其他特定资格要求：</w:t>
      </w:r>
      <w:r>
        <w:rPr>
          <w:rFonts w:hint="eastAsia" w:ascii="宋体" w:hAnsi="宋体" w:eastAsia="宋体" w:cs="宋体"/>
          <w:szCs w:val="21"/>
          <w:highlight w:val="none"/>
          <w:lang w:val="zh-CN"/>
        </w:rPr>
      </w:r>
      <w:r/>
    </w:p>
    <w:p>
      <w:pPr>
        <w:pStyle w:val="1146"/>
        <w:spacing w:line="360" w:lineRule="auto"/>
        <w:shd w:val="clear" w:color="auto" w:fill="auto"/>
        <w:widowControl/>
        <w:rPr>
          <w:rFonts w:hint="eastAsia"/>
          <w:b/>
          <w:bCs/>
          <w:color w:val="000000"/>
          <w:highlight w:val="none"/>
          <w:shd w:val="clear" w:color="auto" w:fill="auto"/>
        </w:rPr>
      </w:pPr>
      <w:r>
        <w:rPr>
          <w:rFonts w:hint="eastAsia"/>
          <w:b/>
          <w:bCs/>
          <w:color w:val="000000"/>
          <w:highlight w:val="none"/>
          <w:shd w:val="clear" w:color="auto" w:fill="auto"/>
        </w:rPr>
        <w:t xml:space="preserve">（1）具有食品经营许可证或保健食品经营许可证</w:t>
      </w:r>
      <w:r>
        <w:rPr>
          <w:rFonts w:hint="eastAsia"/>
          <w:b/>
          <w:bCs/>
          <w:color w:val="000000"/>
          <w:highlight w:val="none"/>
          <w:shd w:val="clear" w:color="auto" w:fill="auto"/>
          <w:lang w:eastAsia="zh-CN"/>
        </w:rPr>
        <w:t xml:space="preserve">。若供应商仅销售预包装食品且无前述许可证，只需要具有所在地县级以上地方人民政府食品安全监督管理部门备案证明材料</w:t>
      </w:r>
      <w:r>
        <w:rPr>
          <w:rFonts w:hint="eastAsia"/>
          <w:b/>
          <w:bCs/>
          <w:color w:val="000000"/>
          <w:highlight w:val="none"/>
          <w:shd w:val="clear" w:color="auto" w:fill="auto"/>
        </w:rPr>
        <w:t xml:space="preserve">；</w:t>
      </w:r>
      <w:r>
        <w:rPr>
          <w:rFonts w:hint="eastAsia"/>
          <w:b/>
          <w:bCs/>
          <w:color w:val="000000"/>
          <w:highlight w:val="none"/>
          <w:shd w:val="clear" w:color="auto" w:fill="auto"/>
        </w:rPr>
      </w:r>
      <w:r/>
    </w:p>
    <w:p>
      <w:pPr>
        <w:pStyle w:val="1146"/>
        <w:ind w:firstLine="0"/>
        <w:spacing w:line="360" w:lineRule="auto"/>
        <w:shd w:val="clear" w:color="auto" w:fill="auto"/>
        <w:widowControl/>
        <w:rPr>
          <w:rFonts w:hint="eastAsia" w:eastAsia="宋体"/>
          <w:b/>
          <w:bCs/>
          <w:color w:val="000000"/>
          <w:highlight w:val="none"/>
          <w:shd w:val="clear" w:color="auto" w:fill="auto"/>
          <w:lang w:eastAsia="zh-CN"/>
        </w:rPr>
      </w:pPr>
      <w:r>
        <w:rPr>
          <w:rFonts w:hint="eastAsia"/>
          <w:b/>
          <w:bCs/>
          <w:color w:val="000000"/>
          <w:highlight w:val="none"/>
          <w:shd w:val="clear" w:color="auto" w:fill="auto"/>
        </w:rPr>
        <w:t xml:space="preserve">（2）过去两年内</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lang w:val="en-US" w:eastAsia="zh-CN"/>
        </w:rPr>
        <w:t xml:space="preserve">2023年11月1日以来</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rPr>
        <w:t xml:space="preserve">，发生兴奋剂检测阳性厂家（或制造商）</w:t>
      </w:r>
      <w:r>
        <w:rPr>
          <w:rFonts w:hint="eastAsia"/>
          <w:b/>
          <w:bCs/>
          <w:color w:val="000000"/>
          <w:highlight w:val="none"/>
          <w:shd w:val="clear" w:color="auto" w:fill="auto"/>
          <w:lang w:val="en-US" w:eastAsia="zh-CN"/>
        </w:rPr>
        <w:t xml:space="preserve">或与兴奋剂检测阳性厂家（或制造商）为同一法定代表人的供应商，</w:t>
      </w:r>
      <w:r>
        <w:rPr>
          <w:rFonts w:hint="eastAsia"/>
          <w:b/>
          <w:bCs/>
          <w:color w:val="000000"/>
          <w:highlight w:val="none"/>
          <w:shd w:val="clear" w:color="auto" w:fill="auto"/>
        </w:rPr>
        <w:t xml:space="preserve">不得参与本次投标</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lang w:val="en-US" w:eastAsia="zh-CN"/>
        </w:rPr>
        <w:t xml:space="preserve">供应商需提供自2023年11月1日以来无兴奋剂阳性事件承诺函，格式自拟</w:t>
      </w:r>
      <w:r>
        <w:rPr>
          <w:rFonts w:hint="eastAsia"/>
          <w:b/>
          <w:bCs/>
          <w:color w:val="000000"/>
          <w:highlight w:val="none"/>
          <w:shd w:val="clear" w:color="auto" w:fill="auto"/>
        </w:rPr>
        <w:t xml:space="preserve">。</w:t>
      </w:r>
      <w:r>
        <w:rPr>
          <w:rFonts w:hint="eastAsia" w:ascii="Times New Roman" w:hAnsi="Times New Roman" w:eastAsia="宋体" w:cs="Times New Roman"/>
          <w:b/>
          <w:bCs/>
          <w:color w:val="000000"/>
          <w:szCs w:val="21"/>
          <w:highlight w:val="none"/>
          <w:shd w:val="clear" w:color="auto" w:fill="auto"/>
          <w:lang w:val="en-US" w:eastAsia="zh-CN"/>
        </w:rPr>
        <w:t xml:space="preserve">成交的产品将可能被送去第三方检测机构进行检测，若情况不实，供应商会被取消成交资格，进入失信行为记录名单，并将承担一切责任。</w:t>
      </w:r>
      <w:r>
        <w:rPr>
          <w:rFonts w:hint="eastAsia" w:eastAsia="宋体"/>
          <w:b/>
          <w:bCs/>
          <w:color w:val="000000"/>
          <w:highlight w:val="none"/>
          <w:shd w:val="clear" w:color="auto" w:fill="auto"/>
          <w:lang w:eastAsia="zh-CN"/>
        </w:rPr>
      </w:r>
      <w:r/>
    </w:p>
    <w:p>
      <w:pPr>
        <w:pStyle w:val="1146"/>
        <w:spacing w:line="360" w:lineRule="auto"/>
        <w:rPr>
          <w:rFonts w:cs="宋体"/>
          <w:b/>
          <w:bCs/>
        </w:rPr>
      </w:pPr>
      <w:r>
        <w:rPr>
          <w:rFonts w:hint="eastAsia" w:cs="宋体"/>
          <w:b/>
          <w:bCs/>
        </w:rPr>
        <w:t xml:space="preserve">三、获取采购文件</w:t>
      </w:r>
      <w:r>
        <w:rPr>
          <w:rFonts w:cs="宋体"/>
          <w:b/>
          <w:bCs/>
        </w:rPr>
      </w:r>
      <w:r/>
    </w:p>
    <w:p>
      <w:pPr>
        <w:pStyle w:val="1146"/>
        <w:ind w:firstLine="420"/>
        <w:spacing w:line="360" w:lineRule="auto"/>
        <w:rPr>
          <w:rFonts w:hint="eastAsia" w:ascii="宋体" w:hAnsi="宋体" w:cs="宋体"/>
          <w:szCs w:val="21"/>
          <w:lang w:val="zh-CN"/>
        </w:rPr>
      </w:pPr>
      <w:r>
        <w:rPr>
          <w:rFonts w:hint="eastAsia" w:ascii="宋体" w:hAnsi="宋体" w:cs="宋体"/>
          <w:szCs w:val="21"/>
          <w:lang w:val="zh-CN"/>
        </w:rPr>
        <w:t xml:space="preserve">1.时间：</w:t>
      </w:r>
      <w:r>
        <w:rPr>
          <w:rFonts w:hint="eastAsia"/>
          <w:szCs w:val="32"/>
        </w:rPr>
        <w:t xml:space="preserve">2025年</w:t>
      </w:r>
      <w:r>
        <w:rPr>
          <w:rFonts w:hint="eastAsia"/>
          <w:szCs w:val="32"/>
          <w:lang w:val="en-US" w:eastAsia="zh-CN"/>
        </w:rPr>
        <w:t xml:space="preserve">12</w:t>
      </w:r>
      <w:r>
        <w:rPr>
          <w:rFonts w:hint="eastAsia"/>
          <w:szCs w:val="32"/>
        </w:rPr>
        <w:t xml:space="preserve">月31日至202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1</w:t>
      </w:r>
      <w:r>
        <w:rPr>
          <w:rFonts w:hint="eastAsia"/>
          <w:szCs w:val="32"/>
        </w:rPr>
        <w:t xml:space="preserve">月7</w:t>
      </w:r>
      <w:r>
        <w:rPr>
          <w:rFonts w:hint="eastAsia"/>
          <w:szCs w:val="32"/>
        </w:rPr>
        <w:t xml:space="preserve">日，每天上午00:00-12:00，下午12:00-23:59（北京时间，法定节假日除外）</w:t>
      </w:r>
      <w:r>
        <w:rPr>
          <w:rFonts w:hint="eastAsia" w:ascii="宋体" w:hAnsi="宋体" w:cs="宋体"/>
          <w:szCs w:val="21"/>
          <w:lang w:val="zh-CN"/>
        </w:rPr>
      </w:r>
      <w:r/>
    </w:p>
    <w:p>
      <w:pPr>
        <w:pStyle w:val="1146"/>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146"/>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）获取电子版磋商文件。</w:t>
      </w:r>
      <w:r>
        <w:rPr>
          <w:rFonts w:hint="eastAsia"/>
          <w:szCs w:val="32"/>
        </w:rPr>
      </w:r>
      <w:r/>
    </w:p>
    <w:p>
      <w:pPr>
        <w:pStyle w:val="1146"/>
        <w:ind w:firstLine="210"/>
        <w:spacing w:line="360" w:lineRule="auto"/>
        <w:rPr>
          <w:rFonts w:hint="eastAsia" w:cs="宋体"/>
          <w:b/>
          <w:spacing w:val="2"/>
        </w:rPr>
      </w:pPr>
      <w:r>
        <w:rPr>
          <w:rFonts w:hint="eastAsia" w:ascii="宋体" w:hAnsi="宋体" w:cs="宋体"/>
          <w:szCs w:val="21"/>
          <w:lang w:val="zh-CN"/>
        </w:rPr>
        <w:t xml:space="preserve">4.售价：0元。</w:t>
      </w:r>
      <w:r>
        <w:rPr>
          <w:rFonts w:hint="eastAsia" w:cs="宋体"/>
          <w:b/>
          <w:spacing w:val="2"/>
        </w:rPr>
      </w:r>
      <w:r/>
    </w:p>
    <w:p>
      <w:pPr>
        <w:pStyle w:val="1146"/>
        <w:spacing w:line="360" w:lineRule="auto"/>
        <w:rPr>
          <w:rFonts w:hint="eastAsia"/>
          <w:b/>
          <w:bCs/>
          <w:szCs w:val="32"/>
        </w:rPr>
      </w:pPr>
      <w:r>
        <w:rPr>
          <w:rFonts w:hint="eastAsia"/>
          <w:b/>
          <w:bCs/>
          <w:szCs w:val="32"/>
        </w:rPr>
        <w:t xml:space="preserve">四、响应文件提交</w:t>
      </w:r>
      <w:r>
        <w:rPr>
          <w:rFonts w:hint="eastAsia"/>
          <w:b/>
          <w:bCs/>
          <w:szCs w:val="32"/>
        </w:rPr>
      </w:r>
      <w:r/>
    </w:p>
    <w:p>
      <w:pPr>
        <w:pStyle w:val="1146"/>
        <w:ind w:firstLine="420"/>
        <w:spacing w:line="360" w:lineRule="auto"/>
        <w:rPr>
          <w:rFonts w:hint="eastAsia"/>
          <w:szCs w:val="32"/>
        </w:rPr>
      </w:pPr>
      <w:r>
        <w:rPr>
          <w:rFonts w:hint="eastAsia"/>
          <w:szCs w:val="32"/>
        </w:rPr>
        <w:t xml:space="preserve">截止时间：</w:t>
      </w:r>
      <w:bookmarkStart w:id="10" w:name="XMTBJSR_1"/>
      <w:r>
        <w:rPr>
          <w:rFonts w:hint="eastAsia"/>
          <w:szCs w:val="32"/>
          <w:lang w:eastAsia="zh-CN"/>
        </w:rPr>
        <w:t xml:space="preserve">2026年1月12日</w:t>
      </w:r>
      <w:r>
        <w:rPr>
          <w:rFonts w:hint="eastAsia"/>
          <w:szCs w:val="32"/>
        </w:rPr>
        <w:t xml:space="preserve">09点30分（北京时间）</w:t>
      </w:r>
      <w:r>
        <w:rPr>
          <w:rFonts w:hint="eastAsia"/>
          <w:szCs w:val="32"/>
        </w:rPr>
      </w:r>
      <w:r/>
    </w:p>
    <w:p>
      <w:pPr>
        <w:pStyle w:val="1146"/>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地点：本项目采用不见面交易方式，无需到现场提交，供应商登录“苏采云”政府采购一体化平台供应商端，通过系统在线提交电子响应文件</w:t>
      </w:r>
      <w:r>
        <w:rPr>
          <w:rFonts w:hint="eastAsia"/>
          <w:szCs w:val="32"/>
        </w:rPr>
      </w:r>
      <w:r/>
    </w:p>
    <w:p>
      <w:pPr>
        <w:pStyle w:val="1146"/>
        <w:spacing w:line="360" w:lineRule="auto"/>
        <w:rPr>
          <w:rFonts w:hint="eastAsia"/>
          <w:b/>
          <w:bCs/>
          <w:szCs w:val="32"/>
        </w:rPr>
      </w:pPr>
      <w:r>
        <w:rPr>
          <w:rFonts w:hint="eastAsia"/>
          <w:b/>
          <w:bCs/>
          <w:szCs w:val="32"/>
        </w:rPr>
        <w:t xml:space="preserve">五、开启</w:t>
      </w:r>
      <w:r>
        <w:rPr>
          <w:rFonts w:hint="eastAsia"/>
          <w:b/>
          <w:bCs/>
          <w:szCs w:val="32"/>
        </w:rPr>
      </w:r>
      <w:r/>
    </w:p>
    <w:p>
      <w:pPr>
        <w:pStyle w:val="1146"/>
        <w:ind w:firstLine="420"/>
        <w:spacing w:line="360" w:lineRule="auto"/>
        <w:rPr>
          <w:rFonts w:hint="eastAsia"/>
          <w:szCs w:val="32"/>
        </w:rPr>
      </w:pPr>
      <w:r>
        <w:rPr>
          <w:rFonts w:hint="eastAsia"/>
          <w:szCs w:val="32"/>
        </w:rPr>
        <w:t xml:space="preserve">时间：</w:t>
      </w:r>
      <w:bookmarkEnd w:id="10"/>
      <w:r/>
      <w:bookmarkStart w:id="11" w:name="XMTBJSR_2"/>
      <w:r>
        <w:rPr>
          <w:rFonts w:hint="eastAsia"/>
          <w:szCs w:val="32"/>
          <w:lang w:eastAsia="zh-CN"/>
        </w:rPr>
        <w:t xml:space="preserve">2026年1月12日</w:t>
      </w:r>
      <w:r>
        <w:rPr>
          <w:rFonts w:hint="eastAsia"/>
          <w:szCs w:val="32"/>
        </w:rPr>
        <w:t xml:space="preserve">09点30分（北京时间）</w:t>
      </w:r>
      <w:r>
        <w:rPr>
          <w:rFonts w:hint="eastAsia"/>
          <w:szCs w:val="32"/>
        </w:rPr>
      </w:r>
      <w:r/>
    </w:p>
    <w:p>
      <w:pPr>
        <w:pStyle w:val="1146"/>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地点：本项目采用不见面交易方式，无需到现场提交，供应商登录“苏采云”政府采购一体化平台供应商端，通过系统在线解密电子响应文件</w:t>
      </w:r>
      <w:bookmarkEnd w:id="11"/>
      <w:r>
        <w:rPr>
          <w:rFonts w:hint="eastAsia"/>
          <w:szCs w:val="32"/>
        </w:rPr>
      </w:r>
      <w:r/>
    </w:p>
    <w:p>
      <w:pPr>
        <w:pStyle w:val="1146"/>
        <w:spacing w:line="360" w:lineRule="auto"/>
        <w:rPr>
          <w:rFonts w:cs="宋体"/>
          <w:b/>
          <w:spacing w:val="2"/>
        </w:rPr>
      </w:pPr>
      <w:r>
        <w:rPr>
          <w:rFonts w:hint="eastAsia" w:cs="宋体"/>
          <w:b/>
          <w:spacing w:val="2"/>
        </w:rPr>
        <w:t xml:space="preserve">六、公告期限</w:t>
      </w:r>
      <w:r>
        <w:rPr>
          <w:rFonts w:cs="宋体"/>
          <w:b/>
          <w:spacing w:val="2"/>
        </w:rPr>
      </w:r>
      <w:r/>
    </w:p>
    <w:p>
      <w:pPr>
        <w:pStyle w:val="1146"/>
        <w:spacing w:line="360" w:lineRule="auto"/>
        <w:rPr>
          <w:rFonts w:cs="宋体"/>
          <w:b/>
          <w:spacing w:val="2"/>
        </w:rPr>
      </w:pPr>
      <w:r>
        <w:rPr>
          <w:rFonts w:hint="eastAsia" w:cs="宋体"/>
          <w:bCs/>
          <w:spacing w:val="2"/>
        </w:rPr>
        <w:t xml:space="preserve">自本公告发布之日起5个工作日。</w:t>
      </w:r>
      <w:r>
        <w:rPr>
          <w:rFonts w:cs="宋体"/>
          <w:b/>
          <w:spacing w:val="2"/>
        </w:rPr>
      </w:r>
      <w:r/>
    </w:p>
    <w:p>
      <w:pPr>
        <w:pStyle w:val="1146"/>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146"/>
        <w:ind w:firstLine="422"/>
        <w:spacing w:line="360" w:lineRule="auto"/>
        <w:rPr>
          <w:rFonts w:hint="eastAsia"/>
          <w:szCs w:val="32"/>
        </w:rPr>
      </w:pPr>
      <w:r>
        <w:rPr>
          <w:rFonts w:hint="eastAsia"/>
          <w:b/>
          <w:bCs/>
          <w:szCs w:val="32"/>
          <w:lang w:val="zh-CN"/>
        </w:rPr>
        <w:t xml:space="preserve">1.本项目不允许分包。</w:t>
      </w:r>
      <w:r>
        <w:rPr>
          <w:rFonts w:hint="eastAsia"/>
          <w:szCs w:val="32"/>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146"/>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146"/>
        <w:ind w:firstLine="420"/>
        <w:spacing w:line="360" w:lineRule="auto"/>
        <w:rPr>
          <w:rFonts w:hint="eastAsia"/>
          <w:szCs w:val="32"/>
        </w:rPr>
      </w:pPr>
      <w:r>
        <w:rPr>
          <w:rFonts w:hint="eastAsia"/>
          <w:szCs w:val="32"/>
        </w:rPr>
        <w:t xml:space="preserve">CA认证证书办理联系电话：0519-85588120</w:t>
      </w:r>
      <w:r>
        <w:rPr>
          <w:rFonts w:hint="eastAsia"/>
          <w:szCs w:val="32"/>
        </w:rPr>
      </w:r>
      <w:r/>
    </w:p>
    <w:p>
      <w:pPr>
        <w:pStyle w:val="1146"/>
        <w:ind w:firstLine="420"/>
        <w:spacing w:line="360" w:lineRule="auto"/>
        <w:rPr>
          <w:rFonts w:hint="eastAsia"/>
          <w:szCs w:val="32"/>
        </w:rPr>
      </w:pPr>
      <w:r>
        <w:rPr>
          <w:rFonts w:hint="eastAsia"/>
          <w:szCs w:val="32"/>
        </w:rPr>
        <w:t xml:space="preserve">CA技术咨询服务电话：400-608-6099</w:t>
      </w:r>
      <w:r>
        <w:rPr>
          <w:rFonts w:hint="eastAsia"/>
          <w:szCs w:val="32"/>
        </w:rPr>
      </w:r>
      <w:r/>
    </w:p>
    <w:p>
      <w:pPr>
        <w:pStyle w:val="1146"/>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1146"/>
        <w:ind w:firstLine="420"/>
        <w:spacing w:line="360" w:lineRule="auto"/>
        <w:rPr>
          <w:rFonts w:hint="eastAsia"/>
          <w:szCs w:val="32"/>
        </w:rPr>
      </w:pPr>
      <w:r>
        <w:rPr>
          <w:rFonts w:hint="eastAsia"/>
          <w:szCs w:val="32"/>
        </w:rPr>
        <w:t xml:space="preserve">2.1办理CA认证证书</w:t>
      </w:r>
      <w:r>
        <w:rPr>
          <w:rFonts w:hint="eastAsia"/>
          <w:szCs w:val="32"/>
        </w:rPr>
      </w:r>
      <w:r/>
    </w:p>
    <w:p>
      <w:pPr>
        <w:pStyle w:val="1146"/>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1146"/>
        <w:ind w:firstLine="420"/>
        <w:spacing w:line="360" w:lineRule="auto"/>
        <w:rPr>
          <w:rFonts w:hint="eastAsia"/>
          <w:szCs w:val="32"/>
        </w:rPr>
      </w:pPr>
      <w:r>
        <w:rPr>
          <w:rFonts w:hint="eastAsia"/>
          <w:szCs w:val="32"/>
        </w:rPr>
        <w:t xml:space="preserve">2.2注册</w:t>
      </w:r>
      <w:r>
        <w:rPr>
          <w:rFonts w:hint="eastAsia"/>
          <w:szCs w:val="32"/>
        </w:rPr>
      </w:r>
      <w:r/>
    </w:p>
    <w:p>
      <w:pPr>
        <w:pStyle w:val="1146"/>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1146"/>
        <w:ind w:firstLine="420"/>
        <w:spacing w:line="360" w:lineRule="auto"/>
        <w:rPr>
          <w:rFonts w:hint="eastAsia"/>
          <w:szCs w:val="32"/>
        </w:rPr>
      </w:pPr>
      <w:r>
        <w:rPr>
          <w:rFonts w:hint="eastAsia"/>
          <w:szCs w:val="32"/>
        </w:rPr>
        <w:t xml:space="preserve">2.3控件、客户端下载</w:t>
      </w:r>
      <w:r>
        <w:rPr>
          <w:rFonts w:hint="eastAsia"/>
          <w:szCs w:val="32"/>
        </w:rPr>
      </w:r>
      <w:r/>
    </w:p>
    <w:p>
      <w:pPr>
        <w:pStyle w:val="1146"/>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1146"/>
        <w:ind w:firstLine="420"/>
        <w:spacing w:line="360" w:lineRule="auto"/>
        <w:rPr>
          <w:rFonts w:hint="eastAsia"/>
          <w:szCs w:val="32"/>
        </w:rPr>
      </w:pPr>
      <w:r>
        <w:rPr>
          <w:rFonts w:hint="eastAsia"/>
          <w:szCs w:val="32"/>
        </w:rPr>
        <w:t xml:space="preserve">2.4 获取电子磋商文件</w:t>
      </w:r>
      <w:r>
        <w:rPr>
          <w:rFonts w:hint="eastAsia"/>
          <w:szCs w:val="32"/>
        </w:rPr>
      </w:r>
      <w:r/>
    </w:p>
    <w:p>
      <w:pPr>
        <w:pStyle w:val="1146"/>
        <w:ind w:firstLine="420"/>
        <w:spacing w:line="360" w:lineRule="auto"/>
        <w:rPr>
          <w:rFonts w:hint="eastAsia"/>
          <w:szCs w:val="32"/>
        </w:rPr>
      </w:pPr>
      <w:r>
        <w:rPr>
          <w:rFonts w:hint="eastAsia"/>
          <w:szCs w:val="32"/>
        </w:rPr>
        <w:t xml:space="preserve">供应商持CA数字认证证书登录“苏采云”政府采购一体化平台获取电子磋商文件。未在规定期限内通过“苏采云”政府采购一体化平台获取磋商文件的响应无效。</w:t>
      </w:r>
      <w:r>
        <w:rPr>
          <w:rFonts w:hint="eastAsia"/>
          <w:szCs w:val="32"/>
        </w:rPr>
      </w:r>
      <w:r/>
    </w:p>
    <w:p>
      <w:pPr>
        <w:pStyle w:val="1146"/>
        <w:ind w:firstLine="420"/>
        <w:spacing w:line="360" w:lineRule="auto"/>
        <w:rPr>
          <w:rFonts w:hint="eastAsia"/>
          <w:szCs w:val="32"/>
        </w:rPr>
      </w:pPr>
      <w:r>
        <w:rPr>
          <w:rFonts w:hint="eastAsia"/>
          <w:szCs w:val="32"/>
        </w:rPr>
        <w:t xml:space="preserve">2.5编制电子响应文件</w:t>
      </w:r>
      <w:r>
        <w:rPr>
          <w:rFonts w:hint="eastAsia"/>
          <w:szCs w:val="32"/>
        </w:rPr>
      </w:r>
      <w:r/>
    </w:p>
    <w:p>
      <w:pPr>
        <w:pStyle w:val="1146"/>
        <w:ind w:firstLine="420"/>
        <w:spacing w:line="360" w:lineRule="auto"/>
        <w:rPr>
          <w:rFonts w:hint="eastAsia"/>
          <w:szCs w:val="32"/>
        </w:rPr>
      </w:pPr>
      <w:r>
        <w:rPr>
          <w:rFonts w:hint="eastAsia"/>
          <w:szCs w:val="32"/>
        </w:rPr>
        <w:t xml:space="preserve">供应商应</w:t>
      </w:r>
      <w:r>
        <w:rPr>
          <w:rFonts w:hint="eastAsia"/>
          <w:color w:val="000000"/>
          <w:szCs w:val="21"/>
        </w:rPr>
        <w:t xml:space="preserve">按照“</w:t>
      </w:r>
      <w:r>
        <w:rPr>
          <w:color w:val="000000"/>
          <w:szCs w:val="21"/>
        </w:rPr>
        <w:t xml:space="preserve">苏采云”系统（供应商）操作手册</w:t>
      </w:r>
      <w:r>
        <w:rPr>
          <w:rFonts w:hint="eastAsia"/>
          <w:color w:val="000000"/>
          <w:szCs w:val="21"/>
        </w:rPr>
        <w:t xml:space="preserve">制作</w:t>
      </w:r>
      <w:r>
        <w:rPr>
          <w:rFonts w:hint="eastAsia"/>
          <w:szCs w:val="32"/>
        </w:rPr>
        <w:t xml:space="preserve">响应文件并进行线上响应，供应商电子响应文件需要加密并加盖电子签章，如无法按照要求在电子响应文件中加盖电子签章和加密，请及时通过技术支持服务热线联系技术人员。</w:t>
      </w:r>
      <w:r>
        <w:rPr>
          <w:rFonts w:hint="eastAsia"/>
          <w:szCs w:val="32"/>
        </w:rPr>
      </w:r>
      <w:r/>
    </w:p>
    <w:p>
      <w:pPr>
        <w:pStyle w:val="1146"/>
        <w:ind w:firstLine="420"/>
        <w:spacing w:line="360" w:lineRule="auto"/>
        <w:rPr>
          <w:rFonts w:hint="eastAsia"/>
          <w:szCs w:val="32"/>
        </w:rPr>
      </w:pPr>
      <w:r>
        <w:rPr>
          <w:rFonts w:hint="eastAsia"/>
          <w:szCs w:val="32"/>
        </w:rPr>
        <w:t xml:space="preserve">2.6提交电子响应文件</w:t>
      </w:r>
      <w:r>
        <w:rPr>
          <w:rFonts w:hint="eastAsia"/>
          <w:szCs w:val="32"/>
        </w:rPr>
      </w:r>
      <w:r/>
    </w:p>
    <w:p>
      <w:pPr>
        <w:pStyle w:val="1146"/>
        <w:ind w:firstLine="420"/>
        <w:spacing w:line="360" w:lineRule="auto"/>
        <w:rPr>
          <w:rFonts w:hint="eastAsia"/>
          <w:szCs w:val="32"/>
        </w:rPr>
      </w:pPr>
      <w:r>
        <w:rPr>
          <w:rFonts w:hint="eastAsia"/>
          <w:szCs w:val="32"/>
        </w:rPr>
        <w:t xml:space="preserve">供应商应于响应截止时间前在“苏采云”政府采购一体化平台提交电子响应文件，上传电子响应文件过程中请保持与互联网的连接畅通。</w:t>
      </w:r>
      <w:r>
        <w:rPr>
          <w:rFonts w:hint="eastAsia"/>
          <w:szCs w:val="32"/>
        </w:rPr>
      </w:r>
      <w:r/>
    </w:p>
    <w:p>
      <w:pPr>
        <w:pStyle w:val="1146"/>
        <w:ind w:firstLine="420"/>
        <w:spacing w:line="360" w:lineRule="auto"/>
        <w:rPr>
          <w:rFonts w:hint="eastAsia"/>
          <w:szCs w:val="32"/>
        </w:rPr>
      </w:pPr>
      <w:r>
        <w:rPr>
          <w:rFonts w:hint="eastAsia"/>
          <w:szCs w:val="32"/>
        </w:rPr>
        <w:t xml:space="preserve">2.7电子开标</w:t>
      </w:r>
      <w:r>
        <w:rPr>
          <w:rFonts w:hint="eastAsia"/>
          <w:szCs w:val="32"/>
        </w:rPr>
      </w:r>
      <w:r/>
    </w:p>
    <w:p>
      <w:pPr>
        <w:pStyle w:val="1146"/>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1146"/>
        <w:ind w:firstLine="420"/>
        <w:spacing w:line="360" w:lineRule="auto"/>
        <w:rPr>
          <w:rFonts w:hint="eastAsia"/>
          <w:szCs w:val="32"/>
        </w:rPr>
      </w:pPr>
      <w:r>
        <w:rPr>
          <w:rFonts w:hint="eastAsia"/>
          <w:szCs w:val="32"/>
        </w:rPr>
        <w:t xml:space="preserve">2.8注意事项</w:t>
      </w:r>
      <w:r>
        <w:rPr>
          <w:rFonts w:hint="eastAsia"/>
          <w:szCs w:val="32"/>
        </w:rPr>
      </w:r>
      <w:r/>
    </w:p>
    <w:p>
      <w:pPr>
        <w:pStyle w:val="1146"/>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1146"/>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1146"/>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146"/>
        <w:ind w:firstLine="420"/>
        <w:jc w:val="left"/>
        <w:spacing w:line="360" w:lineRule="auto"/>
        <w:rPr>
          <w:rFonts w:ascii="宋体" w:hAnsi="宋体" w:cs="宋体"/>
          <w:szCs w:val="21"/>
        </w:rPr>
      </w:pPr>
      <w:r>
        <w:rPr>
          <w:rFonts w:hint="eastAsia" w:ascii="宋体" w:hAnsi="宋体" w:cs="宋体"/>
          <w:szCs w:val="21"/>
        </w:rPr>
        <w:t xml:space="preserve">4.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ascii="宋体" w:hAnsi="宋体" w:cs="宋体"/>
          <w:szCs w:val="21"/>
        </w:rPr>
      </w:r>
      <w:r/>
    </w:p>
    <w:p>
      <w:pPr>
        <w:pStyle w:val="1146"/>
        <w:spacing w:line="360" w:lineRule="auto"/>
        <w:rPr>
          <w:rFonts w:cs="宋体"/>
          <w:b/>
          <w:spacing w:val="2"/>
        </w:rPr>
      </w:pPr>
      <w:r>
        <w:rPr>
          <w:rFonts w:hint="eastAsia" w:cs="宋体"/>
          <w:b/>
          <w:spacing w:val="2"/>
        </w:rPr>
        <w:t xml:space="preserve">八、凡对本次采购提出询问，请按以下方式联系：</w:t>
      </w:r>
      <w:r>
        <w:rPr>
          <w:rFonts w:cs="宋体"/>
          <w:b/>
          <w:spacing w:val="2"/>
        </w:rPr>
      </w:r>
      <w:r/>
    </w:p>
    <w:p>
      <w:pPr>
        <w:pStyle w:val="1146"/>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1146"/>
        <w:spacing w:line="360" w:lineRule="auto"/>
        <w:rPr>
          <w:rFonts w:hint="eastAsia" w:ascii="Times New Roman" w:hAnsi="Times New Roman" w:eastAsia="宋体" w:cs="宋体"/>
          <w:bCs/>
          <w:spacing w:val="2"/>
          <w:lang w:eastAsia="zh-CN"/>
        </w:rPr>
      </w:pPr>
      <w:r>
        <w:rPr>
          <w:rFonts w:hint="eastAsia" w:ascii="Times New Roman" w:hAnsi="Times New Roman" w:cs="宋体"/>
          <w:bCs/>
          <w:spacing w:val="2"/>
        </w:rPr>
        <w:t xml:space="preserve">名称：</w:t>
      </w:r>
      <w:r>
        <w:rPr>
          <w:rFonts w:hint="eastAsia" w:ascii="Times New Roman" w:hAnsi="Times New Roman" w:cs="宋体"/>
          <w:bCs/>
          <w:spacing w:val="2"/>
          <w:lang w:eastAsia="zh-CN"/>
        </w:rPr>
        <w:t xml:space="preserve">常州市体育医疗科研所（常州市体育医院）</w:t>
      </w:r>
      <w:r>
        <w:rPr>
          <w:rFonts w:hint="eastAsia" w:ascii="Times New Roman" w:hAnsi="Times New Roman" w:eastAsia="宋体" w:cs="宋体"/>
          <w:bCs/>
          <w:spacing w:val="2"/>
          <w:lang w:eastAsia="zh-CN"/>
        </w:rPr>
      </w:r>
      <w:r/>
    </w:p>
    <w:p>
      <w:pPr>
        <w:pStyle w:val="1146"/>
        <w:spacing w:line="360" w:lineRule="auto"/>
        <w:rPr>
          <w:rFonts w:ascii="Times New Roman" w:hAnsi="Times New Roman" w:eastAsia="宋体" w:cs="宋体"/>
          <w:spacing w:val="2"/>
          <w:highlight w:val="none"/>
          <w:lang w:val="en-US" w:eastAsia="zh-CN"/>
        </w:rPr>
      </w:pPr>
      <w:r>
        <w:rPr>
          <w:rFonts w:hint="eastAsia" w:ascii="Times New Roman" w:hAnsi="Times New Roman" w:cs="宋体"/>
          <w:spacing w:val="2"/>
          <w:highlight w:val="none"/>
        </w:rPr>
        <w:t xml:space="preserve">联系地址：</w:t>
      </w:r>
      <w:r>
        <w:rPr>
          <w:rFonts w:hint="eastAsia" w:ascii="Times New Roman" w:hAnsi="Times New Roman" w:cs="宋体"/>
          <w:spacing w:val="2"/>
          <w:highlight w:val="none"/>
          <w:lang w:val="en-US" w:eastAsia="zh-CN"/>
        </w:rPr>
        <w:t xml:space="preserve">常州市新北区晋陵北路1号奥体中心内</w:t>
      </w:r>
      <w:r>
        <w:rPr>
          <w:rFonts w:ascii="Times New Roman" w:hAnsi="Times New Roman" w:eastAsia="宋体" w:cs="宋体"/>
          <w:spacing w:val="2"/>
          <w:highlight w:val="none"/>
          <w:lang w:val="en-US" w:eastAsia="zh-CN"/>
        </w:rPr>
      </w:r>
      <w:r/>
    </w:p>
    <w:p>
      <w:pPr>
        <w:pStyle w:val="1146"/>
        <w:spacing w:line="360" w:lineRule="auto"/>
        <w:rPr>
          <w:rFonts w:hint="eastAsia" w:ascii="Times New Roman" w:hAnsi="Times New Roman" w:eastAsia="宋体" w:cs="宋体"/>
          <w:color w:val="000000"/>
          <w:spacing w:val="2"/>
          <w:highlight w:val="none"/>
          <w:lang w:val="en-US" w:eastAsia="zh-CN"/>
        </w:rPr>
      </w:pPr>
      <w:r>
        <w:rPr>
          <w:rFonts w:hint="eastAsia" w:ascii="Times New Roman" w:hAnsi="Times New Roman" w:cs="宋体"/>
          <w:spacing w:val="2"/>
          <w:highlight w:val="none"/>
        </w:rPr>
        <w:t xml:space="preserve">联系人：</w:t>
      </w:r>
      <w:r>
        <w:rPr>
          <w:rFonts w:hint="eastAsia" w:ascii="Times New Roman" w:hAnsi="Times New Roman" w:cs="宋体"/>
          <w:color w:val="000000"/>
          <w:spacing w:val="2"/>
          <w:highlight w:val="none"/>
          <w:lang w:val="en-US" w:eastAsia="zh-CN"/>
        </w:rPr>
        <w:t xml:space="preserve">张耀</w:t>
      </w:r>
      <w:r>
        <w:rPr>
          <w:rFonts w:hint="eastAsia" w:ascii="Times New Roman" w:hAnsi="Times New Roman" w:eastAsia="宋体" w:cs="宋体"/>
          <w:color w:val="000000"/>
          <w:spacing w:val="2"/>
          <w:highlight w:val="none"/>
          <w:lang w:val="en-US" w:eastAsia="zh-CN"/>
        </w:rPr>
      </w:r>
      <w:r/>
    </w:p>
    <w:p>
      <w:pPr>
        <w:pStyle w:val="1146"/>
        <w:spacing w:line="360" w:lineRule="auto"/>
        <w:rPr>
          <w:rFonts w:ascii="Times New Roman" w:hAnsi="Times New Roman" w:eastAsia="宋体" w:cs="宋体"/>
          <w:color w:val="000000"/>
          <w:spacing w:val="2"/>
          <w:highlight w:val="none"/>
          <w:lang w:val="en-US" w:eastAsia="zh-CN"/>
        </w:rPr>
      </w:pPr>
      <w:r>
        <w:rPr>
          <w:rFonts w:hint="eastAsia" w:ascii="Times New Roman" w:hAnsi="Times New Roman" w:cs="宋体"/>
          <w:color w:val="000000"/>
          <w:spacing w:val="2"/>
          <w:highlight w:val="none"/>
        </w:rPr>
        <w:t xml:space="preserve">联系电话：</w:t>
      </w:r>
      <w:r>
        <w:rPr>
          <w:rFonts w:hint="eastAsia" w:ascii="Times New Roman" w:hAnsi="Times New Roman" w:cs="宋体"/>
          <w:color w:val="000000"/>
          <w:spacing w:val="2"/>
          <w:highlight w:val="none"/>
          <w:lang w:val="en-US" w:eastAsia="zh-CN"/>
        </w:rPr>
        <w:t xml:space="preserve">0519-81281291</w:t>
      </w:r>
      <w:r>
        <w:rPr>
          <w:rFonts w:ascii="Times New Roman" w:hAnsi="Times New Roman" w:eastAsia="宋体" w:cs="宋体"/>
          <w:color w:val="000000"/>
          <w:spacing w:val="2"/>
          <w:highlight w:val="none"/>
          <w:lang w:val="en-US" w:eastAsia="zh-CN"/>
        </w:rPr>
      </w:r>
      <w:r/>
    </w:p>
    <w:p>
      <w:pPr>
        <w:pStyle w:val="1146"/>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1146"/>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1146"/>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1146"/>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1146"/>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1146"/>
        <w:spacing w:line="360" w:lineRule="auto"/>
        <w:rPr>
          <w:rFonts w:ascii="宋体" w:hAnsi="宋体" w:cs="宋体"/>
          <w:lang w:val="zh-CN"/>
        </w:rPr>
      </w:pPr>
      <w:r>
        <w:rPr>
          <w:rFonts w:hint="eastAsia" w:ascii="宋体" w:hAnsi="宋体" w:cs="宋体"/>
          <w:lang w:val="zh-CN"/>
        </w:rPr>
        <w:t xml:space="preserve">电　话：0519-85576566</w:t>
      </w:r>
      <w:r>
        <w:rPr>
          <w:rFonts w:ascii="宋体" w:hAnsi="宋体" w:cs="宋体"/>
          <w:lang w:val="zh-CN"/>
        </w:rPr>
      </w:r>
      <w:r/>
    </w:p>
    <w:p>
      <w:pPr>
        <w:pStyle w:val="1146"/>
        <w:spacing w:line="360" w:lineRule="auto"/>
        <w:rPr>
          <w:rFonts w:hint="eastAsia" w:ascii="宋体" w:hAnsi="宋体" w:cs="宋体"/>
          <w:lang w:val="zh-CN"/>
        </w:rPr>
      </w:pPr>
      <w:r/>
      <w:bookmarkStart w:id="12" w:name="XMDW_2"/>
      <w:r>
        <w:rPr>
          <w:rFonts w:hint="eastAsia" w:ascii="宋体" w:hAnsi="宋体" w:cs="宋体"/>
        </w:rPr>
        <w:t xml:space="preserve">电子化招投标技术支持电话：0519-85588210</w:t>
      </w:r>
      <w:r>
        <w:rPr>
          <w:rFonts w:hint="eastAsia" w:ascii="宋体" w:hAnsi="宋体" w:cs="宋体"/>
          <w:lang w:val="zh-CN"/>
        </w:rPr>
      </w:r>
      <w:r/>
    </w:p>
    <w:p>
      <w:pPr>
        <w:pStyle w:val="1146"/>
        <w:jc w:val="center"/>
        <w:spacing w:line="360" w:lineRule="auto"/>
        <w:rPr>
          <w:b/>
          <w:sz w:val="32"/>
          <w:szCs w:val="32"/>
        </w:rPr>
        <w:outlineLvl w:val="0"/>
      </w:pPr>
      <w:r/>
      <w:bookmarkEnd w:id="12"/>
      <w:r/>
      <w:bookmarkStart w:id="13" w:name="_Toc127161488"/>
      <w:r/>
      <w:bookmarkStart w:id="14" w:name="_Toc264969275"/>
      <w:r/>
      <w:bookmarkStart w:id="15" w:name="_Toc305158854"/>
      <w:r/>
      <w:bookmarkStart w:id="16" w:name="_Toc127151777"/>
      <w:r/>
      <w:bookmarkStart w:id="17" w:name="_Toc265228423"/>
      <w:r/>
      <w:bookmarkStart w:id="18" w:name="_Toc150774783"/>
      <w:r/>
      <w:bookmarkStart w:id="19" w:name="_Toc305158928"/>
      <w:r/>
      <w:bookmarkStart w:id="20" w:name="_Toc226965856"/>
      <w:r/>
      <w:bookmarkStart w:id="21" w:name="_Toc195842950"/>
      <w:r/>
      <w:bookmarkStart w:id="22" w:name="_Toc512937850"/>
      <w:r/>
      <w:bookmarkStart w:id="23" w:name="_Toc353873938"/>
      <w:r/>
      <w:bookmarkStart w:id="24" w:name="_Toc353825548"/>
      <w:r>
        <w:rPr>
          <w:b/>
          <w:sz w:val="36"/>
          <w:szCs w:val="36"/>
        </w:rPr>
        <w:br w:type="page" w:clear="all"/>
      </w:r>
      <w:bookmarkStart w:id="25" w:name="_Toc9913"/>
      <w:r>
        <w:rPr>
          <w:b/>
          <w:sz w:val="36"/>
          <w:szCs w:val="36"/>
        </w:rPr>
        <w:t xml:space="preserve">第二章   供应商须知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Pr>
          <w:b/>
          <w:sz w:val="32"/>
          <w:szCs w:val="32"/>
        </w:rPr>
      </w:r>
      <w:r/>
    </w:p>
    <w:p>
      <w:pPr>
        <w:pStyle w:val="1148"/>
        <w:spacing w:before="0" w:line="360" w:lineRule="auto"/>
        <w:tabs>
          <w:tab w:val="center" w:pos="4592" w:leader="none"/>
          <w:tab w:val="left" w:pos="7860" w:leader="none"/>
        </w:tabs>
        <w:rPr>
          <w:rFonts w:ascii="Times New Roman" w:hAnsi="Times New Roman" w:eastAsia="宋体"/>
          <w:b w:val="0"/>
          <w:sz w:val="28"/>
        </w:rPr>
      </w:pPr>
      <w:r/>
      <w:bookmarkStart w:id="26" w:name="_Toc226309763"/>
      <w:r/>
      <w:bookmarkStart w:id="27" w:name="_Toc164608633"/>
      <w:r/>
      <w:bookmarkStart w:id="28" w:name="_Toc520356144"/>
      <w:r/>
      <w:bookmarkStart w:id="29" w:name="_Toc142311021"/>
      <w:r/>
      <w:bookmarkStart w:id="30" w:name="_Toc149720812"/>
      <w:r/>
      <w:bookmarkStart w:id="31" w:name="_Toc195842884"/>
      <w:r/>
      <w:bookmarkStart w:id="32" w:name="_Toc151193907"/>
      <w:r/>
      <w:bookmarkStart w:id="33" w:name="_Toc164229360"/>
      <w:r/>
      <w:bookmarkStart w:id="34" w:name="_Toc151190146"/>
      <w:r/>
      <w:bookmarkStart w:id="35" w:name="_Toc226965792"/>
      <w:r/>
      <w:bookmarkStart w:id="36" w:name="_Toc151193761"/>
      <w:r/>
      <w:bookmarkStart w:id="37" w:name="_Toc127161433"/>
      <w:r/>
      <w:bookmarkStart w:id="38" w:name="_Toc150509270"/>
      <w:r/>
      <w:bookmarkStart w:id="39" w:name="_Toc150480757"/>
      <w:r/>
      <w:bookmarkStart w:id="40" w:name="_Toc150774619"/>
      <w:r/>
      <w:bookmarkStart w:id="41" w:name="_Toc150774724"/>
      <w:r/>
      <w:bookmarkStart w:id="42" w:name="_Toc151193833"/>
      <w:r/>
      <w:bookmarkStart w:id="43" w:name="_Toc164229214"/>
      <w:r/>
      <w:bookmarkStart w:id="44" w:name="_Toc127151720"/>
      <w:r/>
      <w:bookmarkStart w:id="45" w:name="_Toc151193689"/>
      <w:r/>
      <w:bookmarkStart w:id="46" w:name="_Toc226337215"/>
      <w:r/>
      <w:bookmarkStart w:id="47" w:name="_Toc127151519"/>
      <w:r/>
      <w:bookmarkStart w:id="48" w:name="_Toc151193617"/>
      <w:r/>
      <w:bookmarkStart w:id="49" w:name="_Toc164351613"/>
      <w:r/>
      <w:bookmarkStart w:id="50" w:name="_Toc226965709"/>
      <w:r/>
      <w:bookmarkStart w:id="51" w:name="_Toc164608788"/>
      <w:r>
        <w:rPr>
          <w:rFonts w:ascii="Times New Roman" w:hAnsi="Times New Roman" w:eastAsia="宋体"/>
          <w:sz w:val="28"/>
        </w:rPr>
        <w:t xml:space="preserve">供应商须知资料表</w:t>
      </w:r>
      <w:r>
        <w:rPr>
          <w:rFonts w:ascii="Times New Roman" w:hAnsi="Times New Roman" w:eastAsia="宋体"/>
          <w:b w:val="0"/>
          <w:sz w:val="28"/>
        </w:rPr>
      </w:r>
      <w:r/>
    </w:p>
    <w:p>
      <w:pPr>
        <w:pStyle w:val="1146"/>
        <w:ind w:firstLine="480"/>
        <w:spacing w:line="360" w:lineRule="auto"/>
        <w:rPr>
          <w:b/>
          <w:sz w:val="28"/>
          <w:szCs w:val="28"/>
        </w:rPr>
      </w:pPr>
      <w:r>
        <w:rPr>
          <w:sz w:val="24"/>
        </w:rPr>
        <w:t xml:space="preserve">本表是对供应商须知的具体补充和修改，如有矛盾，均以本资料表为准。标记“</w:t>
      </w:r>
      <w:r>
        <w:rPr>
          <w:rFonts w:ascii="Wingdings 2" w:hAnsi="Wingdings 2" w:eastAsia="Wingdings 2" w:cs="Wingdings 2"/>
          <w:sz w:val="24"/>
        </w:rPr>
        <w:t xml:space="preserve">R</w:t>
      </w:r>
      <w:r>
        <w:rPr>
          <w:sz w:val="24"/>
        </w:rPr>
        <w:t xml:space="preserve">”的选项意为适用于本项目，标记“</w:t>
      </w:r>
      <w:r>
        <w:t xml:space="preserve">□</w:t>
      </w:r>
      <w:r>
        <w:rPr>
          <w:sz w:val="24"/>
        </w:rPr>
        <w:t xml:space="preserve">”的选项意为不适用于本项目。</w:t>
      </w:r>
      <w:r>
        <w:rPr>
          <w:b/>
          <w:sz w:val="28"/>
          <w:szCs w:val="28"/>
        </w:rPr>
      </w:r>
      <w:r/>
    </w:p>
    <w:tbl>
      <w:tblPr>
        <w:tblW w:w="9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484"/>
      </w:tblGrid>
      <w:tr>
        <w:trPr>
          <w:trHeight w:val="594"/>
          <w:tblHeader/>
        </w:trPr>
        <w:tc>
          <w:tcPr>
            <w:tcW w:w="988" w:type="dxa"/>
            <w:vAlign w:val="center"/>
            <w:textDirection w:val="lrTb"/>
            <w:noWrap w:val="false"/>
          </w:tcPr>
          <w:p>
            <w:pPr>
              <w:pStyle w:val="1146"/>
              <w:jc w:val="center"/>
              <w:rPr>
                <w:b/>
                <w:bCs/>
                <w:sz w:val="24"/>
              </w:rPr>
            </w:pPr>
            <w:r>
              <w:rPr>
                <w:b/>
                <w:sz w:val="24"/>
              </w:rPr>
              <w:t xml:space="preserve">条款号</w:t>
            </w:r>
            <w:r>
              <w:rPr>
                <w:b/>
                <w:bCs/>
                <w:sz w:val="24"/>
              </w:rPr>
            </w:r>
            <w:r/>
          </w:p>
        </w:tc>
        <w:tc>
          <w:tcPr>
            <w:tcW w:w="1701" w:type="dxa"/>
            <w:vAlign w:val="center"/>
            <w:textDirection w:val="lrTb"/>
            <w:noWrap w:val="false"/>
          </w:tcPr>
          <w:p>
            <w:pPr>
              <w:pStyle w:val="1146"/>
              <w:jc w:val="center"/>
              <w:rPr>
                <w:b/>
                <w:bCs/>
                <w:sz w:val="24"/>
              </w:rPr>
            </w:pPr>
            <w:r>
              <w:rPr>
                <w:b/>
                <w:bCs/>
                <w:sz w:val="24"/>
              </w:rPr>
              <w:t xml:space="preserve">条目</w:t>
            </w:r>
            <w:r>
              <w:rPr>
                <w:b/>
                <w:bCs/>
                <w:sz w:val="24"/>
              </w:rPr>
            </w:r>
            <w:r/>
          </w:p>
        </w:tc>
        <w:tc>
          <w:tcPr>
            <w:tcW w:w="6484" w:type="dxa"/>
            <w:vAlign w:val="center"/>
            <w:textDirection w:val="lrTb"/>
            <w:noWrap w:val="false"/>
          </w:tcPr>
          <w:p>
            <w:pPr>
              <w:pStyle w:val="1146"/>
              <w:jc w:val="center"/>
              <w:rPr>
                <w:b/>
                <w:bCs/>
                <w:sz w:val="24"/>
              </w:rPr>
            </w:pPr>
            <w:r>
              <w:rPr>
                <w:b/>
                <w:bCs/>
                <w:sz w:val="24"/>
              </w:rPr>
              <w:t xml:space="preserve">内容</w:t>
            </w:r>
            <w:r>
              <w:rPr>
                <w:b/>
                <w:bCs/>
                <w:sz w:val="24"/>
              </w:rPr>
            </w:r>
            <w:r/>
          </w:p>
        </w:tc>
      </w:tr>
      <w:tr>
        <w:trPr>
          <w:trHeight w:val="541"/>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项目属性</w:t>
            </w:r>
            <w:r>
              <w:rPr>
                <w:sz w:val="24"/>
              </w:rPr>
            </w:r>
            <w:r/>
          </w:p>
        </w:tc>
        <w:tc>
          <w:tcPr>
            <w:tcW w:w="6484" w:type="dxa"/>
            <w:vAlign w:val="center"/>
            <w:textDirection w:val="lrTb"/>
            <w:noWrap w:val="false"/>
          </w:tcPr>
          <w:p>
            <w:pPr>
              <w:pStyle w:val="1146"/>
              <w:jc w:val="left"/>
              <w:rPr>
                <w:rFonts w:hint="eastAsia"/>
                <w:sz w:val="24"/>
                <w:u w:val="single"/>
              </w:rPr>
            </w:pPr>
            <w:r>
              <w:rPr>
                <w:sz w:val="24"/>
              </w:rPr>
              <w:t xml:space="preserve">项目属性：</w:t>
            </w:r>
            <w:r>
              <w:rPr>
                <w:rFonts w:hint="eastAsia"/>
                <w:sz w:val="24"/>
              </w:rPr>
              <w:t xml:space="preserve">服务</w:t>
            </w:r>
            <w:r>
              <w:rPr>
                <w:rFonts w:hint="eastAsia"/>
                <w:sz w:val="24"/>
                <w:u w:val="single"/>
              </w:rPr>
            </w:r>
            <w:r/>
          </w:p>
        </w:tc>
      </w:tr>
      <w:tr>
        <w:trPr>
          <w:trHeight w:val="20"/>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科研仪器设备</w:t>
            </w:r>
            <w:r>
              <w:rPr>
                <w:sz w:val="24"/>
              </w:rPr>
            </w:r>
            <w:r/>
          </w:p>
        </w:tc>
        <w:tc>
          <w:tcPr>
            <w:tcW w:w="6484" w:type="dxa"/>
            <w:vAlign w:val="center"/>
            <w:textDirection w:val="lrTb"/>
            <w:noWrap w:val="false"/>
          </w:tcPr>
          <w:p>
            <w:pPr>
              <w:pStyle w:val="1146"/>
              <w:jc w:val="left"/>
              <w:rPr>
                <w:sz w:val="24"/>
              </w:rPr>
            </w:pPr>
            <w:r>
              <w:rPr>
                <w:sz w:val="24"/>
              </w:rPr>
              <w:t xml:space="preserve">是否属于科研仪器设备采购项目：</w:t>
            </w:r>
            <w:r>
              <w:rPr>
                <w:sz w:val="24"/>
              </w:rPr>
            </w:r>
            <w:r/>
          </w:p>
          <w:p>
            <w:pPr>
              <w:pStyle w:val="1146"/>
              <w:jc w:val="left"/>
              <w:rPr>
                <w:sz w:val="24"/>
              </w:rPr>
            </w:pPr>
            <w:r>
              <w:rPr>
                <w:rFonts w:ascii="Wingdings 2" w:hAnsi="Wingdings 2" w:eastAsia="Wingdings 2" w:cs="Wingdings 2"/>
                <w:sz w:val="24"/>
              </w:rPr>
              <w:t xml:space="preserve">£</w:t>
            </w:r>
            <w:r>
              <w:rPr>
                <w:sz w:val="24"/>
              </w:rPr>
              <w:t xml:space="preserve">是</w:t>
            </w:r>
            <w:r>
              <w:rPr>
                <w:sz w:val="24"/>
              </w:rPr>
            </w:r>
            <w:r/>
          </w:p>
          <w:p>
            <w:pPr>
              <w:pStyle w:val="1146"/>
              <w:jc w:val="left"/>
              <w:rPr>
                <w:sz w:val="24"/>
              </w:rPr>
            </w:pPr>
            <w:r>
              <w:rPr>
                <w:rFonts w:ascii="Wingdings 2" w:hAnsi="Wingdings 2" w:eastAsia="Wingdings 2" w:cs="Wingdings 2"/>
                <w:sz w:val="24"/>
              </w:rPr>
              <w:t xml:space="preserve">R</w:t>
            </w:r>
            <w:r>
              <w:rPr>
                <w:sz w:val="24"/>
              </w:rPr>
              <w:t xml:space="preserve">否</w:t>
            </w:r>
            <w:r>
              <w:rPr>
                <w:sz w:val="24"/>
              </w:rPr>
            </w:r>
            <w:r/>
          </w:p>
        </w:tc>
      </w:tr>
      <w:tr>
        <w:trPr>
          <w:trHeight w:val="20"/>
        </w:trPr>
        <w:tc>
          <w:tcPr>
            <w:tcW w:w="988" w:type="dxa"/>
            <w:vAlign w:val="center"/>
            <w:vMerge w:val="restart"/>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现场考察</w:t>
            </w:r>
            <w:r>
              <w:rPr>
                <w:sz w:val="24"/>
              </w:rPr>
            </w:r>
            <w:r/>
          </w:p>
        </w:tc>
        <w:tc>
          <w:tcPr>
            <w:tcW w:w="6484" w:type="dxa"/>
            <w:vAlign w:val="center"/>
            <w:textDirection w:val="lrTb"/>
            <w:noWrap w:val="false"/>
          </w:tcPr>
          <w:p>
            <w:pPr>
              <w:pStyle w:val="1146"/>
              <w:jc w:val="left"/>
              <w:rPr>
                <w:sz w:val="24"/>
              </w:rPr>
            </w:pPr>
            <w:r>
              <w:rPr>
                <w:rFonts w:ascii="Wingdings 2" w:hAnsi="Wingdings 2" w:eastAsia="Wingdings 2" w:cs="Wingdings 2"/>
                <w:sz w:val="24"/>
              </w:rPr>
              <w:t xml:space="preserve">R</w:t>
            </w:r>
            <w:r>
              <w:rPr>
                <w:sz w:val="24"/>
              </w:rPr>
              <w:t xml:space="preserve">不组织</w:t>
            </w:r>
            <w:r>
              <w:rPr>
                <w:sz w:val="24"/>
              </w:rPr>
            </w:r>
            <w:r/>
          </w:p>
          <w:p>
            <w:pPr>
              <w:pStyle w:val="1146"/>
              <w:jc w:val="left"/>
              <w:rPr>
                <w:bCs/>
                <w:sz w:val="24"/>
              </w:rPr>
            </w:pP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1187"/>
              <w:rPr>
                <w:rFonts w:ascii="Times New Roman" w:hAnsi="Times New Roman"/>
                <w:sz w:val="24"/>
                <w:szCs w:val="24"/>
              </w:rPr>
            </w:pPr>
            <w:r>
              <w:rPr>
                <w:rFonts w:ascii="Times New Roman" w:hAnsi="Times New Roman"/>
                <w:sz w:val="24"/>
                <w:szCs w:val="24"/>
              </w:rPr>
              <w:t xml:space="preserve">考察地点：___________</w:t>
            </w:r>
            <w:r>
              <w:rPr>
                <w:rFonts w:ascii="Times New Roman" w:hAnsi="Times New Roman"/>
                <w:sz w:val="24"/>
                <w:szCs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187"/>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磋商前答疑会</w:t>
            </w:r>
            <w:r>
              <w:rPr>
                <w:sz w:val="24"/>
              </w:rPr>
            </w:r>
            <w:r/>
          </w:p>
        </w:tc>
        <w:tc>
          <w:tcPr>
            <w:tcW w:w="6484" w:type="dxa"/>
            <w:vAlign w:val="center"/>
            <w:textDirection w:val="lrTb"/>
            <w:noWrap w:val="false"/>
          </w:tcPr>
          <w:p>
            <w:pPr>
              <w:pStyle w:val="1146"/>
              <w:jc w:val="left"/>
              <w:rPr>
                <w:sz w:val="24"/>
              </w:rPr>
            </w:pPr>
            <w:r>
              <w:rPr>
                <w:rFonts w:ascii="Wingdings 2" w:hAnsi="Wingdings 2" w:eastAsia="Wingdings 2" w:cs="Wingdings 2"/>
                <w:sz w:val="24"/>
              </w:rPr>
              <w:t xml:space="preserve">R</w:t>
            </w:r>
            <w:r>
              <w:rPr>
                <w:sz w:val="24"/>
              </w:rPr>
              <w:t xml:space="preserve">不召开</w:t>
            </w:r>
            <w:r>
              <w:rPr>
                <w:sz w:val="24"/>
              </w:rPr>
            </w:r>
            <w:r/>
          </w:p>
          <w:p>
            <w:pPr>
              <w:pStyle w:val="1146"/>
              <w:jc w:val="left"/>
              <w:rPr>
                <w:sz w:val="24"/>
              </w:rPr>
            </w:pP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1146"/>
              <w:jc w:val="left"/>
              <w:rPr>
                <w:sz w:val="24"/>
              </w:rPr>
            </w:pPr>
            <w:r>
              <w:rPr>
                <w:sz w:val="24"/>
              </w:rPr>
              <w:t xml:space="preserve">召开地点：___________</w:t>
            </w:r>
            <w:r>
              <w:rPr>
                <w:rFonts w:hint="eastAsia"/>
                <w:sz w:val="24"/>
              </w:rPr>
              <w:t xml:space="preserve">。</w:t>
            </w:r>
            <w:r>
              <w:rPr>
                <w:sz w:val="24"/>
              </w:rPr>
            </w:r>
            <w:r/>
          </w:p>
        </w:tc>
      </w:tr>
      <w:tr>
        <w:trPr>
          <w:trHeight w:val="1535"/>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标的所属行业</w:t>
            </w:r>
            <w:r>
              <w:rPr>
                <w:sz w:val="24"/>
              </w:rPr>
            </w:r>
            <w:r/>
          </w:p>
        </w:tc>
        <w:tc>
          <w:tcPr>
            <w:tcW w:w="6484" w:type="dxa"/>
            <w:vAlign w:val="center"/>
            <w:textDirection w:val="lrTb"/>
            <w:noWrap w:val="false"/>
          </w:tcPr>
          <w:p>
            <w:pPr>
              <w:pStyle w:val="1146"/>
              <w:jc w:val="left"/>
              <w:rPr>
                <w:sz w:val="24"/>
              </w:rPr>
            </w:pPr>
            <w:r>
              <w:rPr>
                <w:sz w:val="24"/>
              </w:rPr>
              <w:t xml:space="preserve">本项目采购标的对应的中小企业划分标准所属行业：</w:t>
            </w:r>
            <w:r>
              <w:rPr>
                <w:rFonts w:hint="eastAsia"/>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rPr>
            </w:r>
            <w:r/>
          </w:p>
        </w:tc>
      </w:tr>
      <w:tr>
        <w:trPr>
          <w:trHeight w:val="90"/>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报价</w:t>
            </w:r>
            <w:r>
              <w:rPr>
                <w:sz w:val="24"/>
              </w:rPr>
            </w:r>
            <w:r/>
          </w:p>
        </w:tc>
        <w:tc>
          <w:tcPr>
            <w:tcW w:w="6484" w:type="dxa"/>
            <w:vAlign w:val="center"/>
            <w:textDirection w:val="lrTb"/>
            <w:noWrap w:val="false"/>
          </w:tcPr>
          <w:p>
            <w:pPr>
              <w:pStyle w:val="1146"/>
              <w:numPr>
                <w:ilvl w:val="0"/>
                <w:numId w:val="0"/>
              </w:numPr>
              <w:spacing w:line="360" w:lineRule="auto"/>
              <w:shd w:val="clear" w:color="auto" w:fill="auto"/>
              <w:rPr>
                <w:rFonts w:hint="eastAsia"/>
                <w:b/>
                <w:bCs/>
                <w:sz w:val="24"/>
                <w:highlight w:val="none"/>
                <w:u w:val="single"/>
                <w:lang w:eastAsia="zh-CN"/>
              </w:rPr>
            </w:pPr>
            <w:r>
              <w:rPr>
                <w:sz w:val="24"/>
              </w:rPr>
              <w:t xml:space="preserve">报价的特殊规定：</w:t>
            </w:r>
            <w:r>
              <w:rPr>
                <w:rFonts w:ascii="Wingdings 2" w:hAnsi="Wingdings 2" w:eastAsia="Wingdings 2" w:cs="Wingdings 2"/>
                <w:b/>
                <w:bCs/>
                <w:sz w:val="24"/>
                <w:highlight w:val="none"/>
              </w:rPr>
              <w:t xml:space="preserve">R</w:t>
            </w:r>
            <w:r>
              <w:rPr>
                <w:b/>
                <w:bCs/>
                <w:sz w:val="24"/>
                <w:highlight w:val="none"/>
              </w:rPr>
              <w:t xml:space="preserve">有，具体情形：</w:t>
            </w:r>
            <w:r>
              <w:rPr>
                <w:rFonts w:hint="eastAsia"/>
                <w:b/>
                <w:bCs/>
                <w:sz w:val="24"/>
                <w:highlight w:val="none"/>
                <w:lang w:eastAsia="zh-CN"/>
              </w:rPr>
              <w:t xml:space="preserve">须</w:t>
            </w:r>
            <w:r>
              <w:rPr>
                <w:rFonts w:hint="eastAsia"/>
                <w:b/>
                <w:bCs/>
                <w:sz w:val="24"/>
                <w:highlight w:val="none"/>
                <w:u w:val="single"/>
                <w:lang w:eastAsia="zh-CN"/>
              </w:rPr>
              <w:t xml:space="preserve">按《报价一览表》填写报价；每日食用量价格（元</w:t>
            </w:r>
            <w:r>
              <w:rPr>
                <w:rFonts w:hint="eastAsia"/>
                <w:b/>
                <w:bCs/>
                <w:sz w:val="24"/>
                <w:highlight w:val="none"/>
                <w:u w:val="single"/>
                <w:lang w:val="en-US" w:eastAsia="zh-CN"/>
              </w:rPr>
              <w:t xml:space="preserve">/日</w:t>
            </w:r>
            <w:r>
              <w:rPr>
                <w:rFonts w:hint="eastAsia"/>
                <w:b/>
                <w:bCs/>
                <w:sz w:val="24"/>
                <w:highlight w:val="none"/>
                <w:u w:val="single"/>
                <w:lang w:eastAsia="zh-CN"/>
              </w:rPr>
              <w:t xml:space="preserve">）用于评审价格分，请在“苏采云”系统开标一览表中填写该报价，未按要求填写视为无效响应。</w:t>
            </w:r>
            <w:r>
              <w:rPr>
                <w:rFonts w:hint="eastAsia"/>
                <w:b/>
                <w:bCs/>
                <w:sz w:val="24"/>
                <w:highlight w:val="none"/>
                <w:u w:val="single"/>
                <w:lang w:eastAsia="zh-CN"/>
              </w:rPr>
            </w:r>
            <w:r/>
          </w:p>
          <w:p>
            <w:pPr>
              <w:pStyle w:val="1146"/>
              <w:numPr>
                <w:ilvl w:val="0"/>
                <w:numId w:val="0"/>
              </w:numPr>
              <w:spacing w:line="360" w:lineRule="auto"/>
              <w:shd w:val="clear" w:color="auto" w:fill="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1146"/>
              <w:numPr>
                <w:ilvl w:val="0"/>
                <w:numId w:val="0"/>
              </w:numPr>
              <w:spacing w:line="360" w:lineRule="auto"/>
              <w:shd w:val="clear" w:color="auto" w:fill="auto"/>
              <w:rPr>
                <w:rFonts w:hint="eastAsia"/>
                <w:lang w:eastAsia="zh-CN"/>
              </w:rPr>
            </w:pPr>
            <w:r>
              <w:rPr>
                <w:rFonts w:hint="eastAsia" w:ascii="Times New Roman" w:hAnsi="Times New Roman" w:eastAsia="宋体" w:cs="Times New Roman"/>
                <w:sz w:val="24"/>
                <w:highlight w:val="none"/>
              </w:rPr>
              <w:t xml:space="preserve">所有响应均以</w:t>
            </w:r>
            <w:r>
              <w:rPr>
                <w:rFonts w:hint="eastAsia" w:ascii="Times New Roman" w:hAnsi="Times New Roman" w:eastAsia="宋体" w:cs="Times New Roman"/>
                <w:b w:val="0"/>
                <w:sz w:val="24"/>
                <w:highlight w:val="none"/>
              </w:rPr>
              <w:t xml:space="preserve">人民币报价</w:t>
            </w:r>
            <w:r>
              <w:rPr>
                <w:rFonts w:hint="eastAsia" w:ascii="Times New Roman" w:hAnsi="Times New Roman" w:eastAsia="宋体" w:cs="Times New Roman"/>
                <w:sz w:val="24"/>
                <w:highlight w:val="none"/>
              </w:rPr>
              <w:t xml:space="preserve">。供应商的响应报价应遵守“中华人民共和国价格法”。该报价为到采购人指定地点的全部费用，含相关税费，运输费，保险费，配套辅材，安装费及相关服务费等一切可能发生的费用</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b w:val="0"/>
                <w:bCs w:val="0"/>
                <w:sz w:val="24"/>
                <w:highlight w:val="none"/>
                <w:lang w:val="en-US" w:eastAsia="zh-CN"/>
              </w:rPr>
              <w:t xml:space="preserve">报价时应充分考虑所有可能影响到报价的因素，一旦磋商结束最终成交，如发生漏、缺、少项，都将被认为是成交供应商的报价让利行为，损失自负。</w:t>
            </w:r>
            <w:r>
              <w:rPr>
                <w:rFonts w:hint="eastAsia"/>
                <w:lang w:eastAsia="zh-CN"/>
              </w:rPr>
            </w:r>
            <w:r/>
          </w:p>
        </w:tc>
      </w:tr>
      <w:tr>
        <w:trPr>
          <w:trHeight w:val="20"/>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磋商保证金</w:t>
            </w:r>
            <w:r>
              <w:rPr>
                <w:sz w:val="24"/>
              </w:rPr>
            </w:r>
            <w:r/>
          </w:p>
        </w:tc>
        <w:tc>
          <w:tcPr>
            <w:tcW w:w="6484" w:type="dxa"/>
            <w:vAlign w:val="center"/>
            <w:textDirection w:val="lrTb"/>
            <w:noWrap w:val="false"/>
          </w:tcPr>
          <w:p>
            <w:pPr>
              <w:pStyle w:val="1146"/>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响应有效期</w:t>
            </w:r>
            <w:r>
              <w:rPr>
                <w:sz w:val="24"/>
              </w:rPr>
            </w:r>
            <w:r/>
          </w:p>
        </w:tc>
        <w:tc>
          <w:tcPr>
            <w:tcW w:w="6484" w:type="dxa"/>
            <w:vAlign w:val="center"/>
            <w:textDirection w:val="lrTb"/>
            <w:noWrap w:val="false"/>
          </w:tcPr>
          <w:p>
            <w:pPr>
              <w:pStyle w:val="1146"/>
              <w:jc w:val="left"/>
              <w:rPr>
                <w:sz w:val="24"/>
              </w:rPr>
            </w:pPr>
            <w:r>
              <w:rPr>
                <w:sz w:val="24"/>
              </w:rPr>
              <w:t xml:space="preserve">自提交响应文件的截止之日起算</w:t>
            </w:r>
            <w:r>
              <w:rPr>
                <w:rFonts w:hint="eastAsia"/>
                <w:sz w:val="24"/>
                <w:u w:val="single"/>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分包</w:t>
            </w:r>
            <w:r>
              <w:rPr>
                <w:sz w:val="24"/>
              </w:rPr>
            </w:r>
            <w:r/>
          </w:p>
        </w:tc>
        <w:tc>
          <w:tcPr>
            <w:tcW w:w="6484" w:type="dxa"/>
            <w:vAlign w:val="center"/>
            <w:textDirection w:val="lrTb"/>
            <w:noWrap w:val="false"/>
          </w:tcPr>
          <w:p>
            <w:pPr>
              <w:pStyle w:val="1146"/>
              <w:jc w:val="left"/>
            </w:pPr>
            <w:r>
              <w:rPr>
                <w:rFonts w:hint="eastAsia"/>
                <w:b/>
                <w:bCs/>
                <w:szCs w:val="32"/>
              </w:rPr>
              <w:t xml:space="preserve">本项目不允许分包。</w:t>
            </w:r>
            <w:r/>
          </w:p>
        </w:tc>
      </w:tr>
      <w:tr>
        <w:trPr>
          <w:trHeight w:val="20"/>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24.1</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询问</w:t>
            </w:r>
            <w:r>
              <w:rPr>
                <w:sz w:val="24"/>
              </w:rPr>
            </w:r>
            <w:r/>
          </w:p>
        </w:tc>
        <w:tc>
          <w:tcPr>
            <w:tcW w:w="6484" w:type="dxa"/>
            <w:vAlign w:val="center"/>
            <w:textDirection w:val="lrTb"/>
            <w:noWrap w:val="false"/>
          </w:tcPr>
          <w:p>
            <w:pPr>
              <w:pStyle w:val="1146"/>
              <w:jc w:val="left"/>
              <w:rPr>
                <w:sz w:val="24"/>
              </w:rPr>
            </w:pPr>
            <w:r>
              <w:rPr>
                <w:sz w:val="24"/>
              </w:rPr>
              <w:t xml:space="preserve">询问送达形式：</w:t>
            </w:r>
            <w:r>
              <w:rPr>
                <w:rFonts w:hint="eastAsia"/>
                <w:sz w:val="24"/>
              </w:rPr>
              <w:t xml:space="preserve">纸质书面形式</w:t>
            </w:r>
            <w:r>
              <w:rPr>
                <w:rFonts w:hint="eastAsia" w:ascii="宋体" w:hAnsi="宋体"/>
                <w:sz w:val="24"/>
              </w:rPr>
              <w:t xml:space="preserve">送达</w:t>
            </w:r>
            <w:r>
              <w:rPr>
                <w:sz w:val="24"/>
              </w:rPr>
            </w:r>
            <w:r/>
          </w:p>
        </w:tc>
      </w:tr>
      <w:tr>
        <w:trPr>
          <w:trHeight w:val="20"/>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24.2</w:t>
            </w:r>
            <w:r>
              <w:rPr>
                <w:rFonts w:ascii="Times New Roman" w:hAnsi="Times New Roman"/>
                <w:sz w:val="24"/>
                <w:szCs w:val="24"/>
              </w:rPr>
            </w:r>
            <w:r/>
          </w:p>
        </w:tc>
        <w:tc>
          <w:tcPr>
            <w:tcW w:w="1701" w:type="dxa"/>
            <w:vAlign w:val="center"/>
            <w:textDirection w:val="lrTb"/>
            <w:noWrap w:val="false"/>
          </w:tcPr>
          <w:p>
            <w:pPr>
              <w:pStyle w:val="1146"/>
              <w:jc w:val="center"/>
              <w:rPr>
                <w:rFonts w:hint="eastAsia"/>
                <w:sz w:val="24"/>
              </w:rPr>
            </w:pPr>
            <w:r>
              <w:rPr>
                <w:rFonts w:hint="eastAsia"/>
                <w:sz w:val="24"/>
              </w:rPr>
              <w:t xml:space="preserve">质疑</w:t>
            </w:r>
            <w:r>
              <w:rPr>
                <w:rFonts w:hint="eastAsia"/>
                <w:sz w:val="24"/>
              </w:rPr>
            </w:r>
            <w:r/>
          </w:p>
        </w:tc>
        <w:tc>
          <w:tcPr>
            <w:tcW w:w="6484" w:type="dxa"/>
            <w:vAlign w:val="center"/>
            <w:textDirection w:val="lrTb"/>
            <w:noWrap w:val="false"/>
          </w:tcPr>
          <w:p>
            <w:pPr>
              <w:pStyle w:val="1146"/>
              <w:jc w:val="left"/>
              <w:rPr>
                <w:sz w:val="24"/>
              </w:rPr>
            </w:pPr>
            <w:r>
              <w:rPr>
                <w:rFonts w:hint="eastAsia" w:ascii="宋体" w:hAnsi="宋体"/>
                <w:sz w:val="24"/>
              </w:rPr>
              <w:t xml:space="preserve">质疑</w:t>
            </w:r>
            <w:r>
              <w:rPr>
                <w:rFonts w:ascii="宋体" w:hAnsi="宋体"/>
                <w:sz w:val="24"/>
              </w:rPr>
              <w:t xml:space="preserve">送达形式：</w:t>
            </w:r>
            <w:r>
              <w:rPr>
                <w:rFonts w:hint="eastAsia" w:ascii="宋体" w:hAnsi="宋体"/>
                <w:sz w:val="24"/>
              </w:rPr>
              <w:t xml:space="preserve">纸质书面</w:t>
            </w:r>
            <w:r>
              <w:rPr>
                <w:rFonts w:hint="eastAsia"/>
                <w:sz w:val="24"/>
              </w:rPr>
              <w:t xml:space="preserve">形式</w:t>
            </w:r>
            <w:r>
              <w:rPr>
                <w:rFonts w:hint="eastAsia" w:ascii="宋体" w:hAnsi="宋体"/>
                <w:sz w:val="24"/>
              </w:rPr>
              <w:t xml:space="preserve">送达</w:t>
            </w:r>
            <w:r>
              <w:rPr>
                <w:sz w:val="24"/>
              </w:rPr>
            </w:r>
            <w:r/>
          </w:p>
        </w:tc>
      </w:tr>
      <w:tr>
        <w:trPr>
          <w:trHeight w:val="20"/>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联系方式</w:t>
            </w:r>
            <w:r>
              <w:rPr>
                <w:sz w:val="24"/>
              </w:rPr>
            </w:r>
            <w:r/>
          </w:p>
        </w:tc>
        <w:tc>
          <w:tcPr>
            <w:tcW w:w="6484" w:type="dxa"/>
            <w:vAlign w:val="center"/>
            <w:textDirection w:val="lrTb"/>
            <w:noWrap w:val="false"/>
          </w:tcPr>
          <w:p>
            <w:pPr>
              <w:pStyle w:val="1146"/>
              <w:jc w:val="left"/>
              <w:rPr>
                <w:sz w:val="24"/>
              </w:rPr>
            </w:pPr>
            <w:r>
              <w:rPr>
                <w:sz w:val="24"/>
              </w:rPr>
              <w:t xml:space="preserve">接收询问和质疑的联系方式</w:t>
            </w:r>
            <w:r>
              <w:rPr>
                <w:sz w:val="24"/>
              </w:rPr>
            </w:r>
            <w:r/>
          </w:p>
          <w:p>
            <w:pPr>
              <w:pStyle w:val="1146"/>
              <w:jc w:val="left"/>
              <w:rPr>
                <w:rFonts w:hint="eastAsia" w:ascii="宋体" w:hAnsi="宋体" w:cs="宋体"/>
                <w:sz w:val="24"/>
              </w:rPr>
            </w:pPr>
            <w:r>
              <w:rPr>
                <w:rFonts w:hint="eastAsia" w:ascii="宋体" w:hAnsi="宋体" w:cs="宋体"/>
                <w:sz w:val="24"/>
              </w:rPr>
              <w:t xml:space="preserve">代理机构：常州正衡招投标有限公司</w:t>
            </w:r>
            <w:r>
              <w:rPr>
                <w:rFonts w:hint="eastAsia" w:ascii="宋体" w:hAnsi="宋体" w:cs="宋体"/>
                <w:sz w:val="24"/>
              </w:rPr>
            </w:r>
            <w:r/>
          </w:p>
          <w:p>
            <w:pPr>
              <w:pStyle w:val="1146"/>
              <w:jc w:val="left"/>
              <w:rPr>
                <w:sz w:val="24"/>
              </w:rPr>
            </w:pPr>
            <w:r>
              <w:rPr>
                <w:rFonts w:hint="eastAsia"/>
                <w:sz w:val="24"/>
              </w:rPr>
              <w:t xml:space="preserve">采购代理机构信息</w:t>
            </w:r>
            <w:r>
              <w:rPr>
                <w:sz w:val="24"/>
              </w:rPr>
            </w:r>
            <w:r/>
          </w:p>
          <w:p>
            <w:pPr>
              <w:pStyle w:val="1146"/>
              <w:jc w:val="left"/>
              <w:rPr>
                <w:sz w:val="24"/>
              </w:rPr>
            </w:pPr>
            <w:r>
              <w:rPr>
                <w:rFonts w:hint="eastAsia"/>
                <w:sz w:val="24"/>
              </w:rPr>
              <w:t xml:space="preserve">名 称：常州正衡招投标有限公司 </w:t>
            </w:r>
            <w:r>
              <w:rPr>
                <w:sz w:val="24"/>
              </w:rPr>
            </w:r>
            <w:r/>
          </w:p>
          <w:p>
            <w:pPr>
              <w:pStyle w:val="1146"/>
              <w:jc w:val="left"/>
              <w:rPr>
                <w:sz w:val="24"/>
              </w:rPr>
            </w:pPr>
            <w:r>
              <w:rPr>
                <w:rFonts w:hint="eastAsia"/>
                <w:sz w:val="24"/>
              </w:rPr>
              <w:t xml:space="preserve">地 址：常州市</w:t>
            </w:r>
            <w:r>
              <w:rPr>
                <w:rFonts w:hint="eastAsia"/>
                <w:sz w:val="24"/>
                <w:lang w:val="zh-CN"/>
              </w:rPr>
              <w:t xml:space="preserve">新北区新城府翰苑6栋9楼</w:t>
            </w:r>
            <w:r>
              <w:rPr>
                <w:sz w:val="24"/>
              </w:rPr>
            </w:r>
            <w:r/>
          </w:p>
          <w:p>
            <w:pPr>
              <w:pStyle w:val="1146"/>
              <w:jc w:val="left"/>
              <w:rPr>
                <w:sz w:val="24"/>
                <w:lang w:val="zh-CN"/>
              </w:rPr>
            </w:pPr>
            <w:r>
              <w:rPr>
                <w:rFonts w:hint="eastAsia"/>
                <w:sz w:val="24"/>
              </w:rPr>
              <w:t xml:space="preserve">3.项目联系方式</w:t>
            </w:r>
            <w:r>
              <w:rPr>
                <w:sz w:val="24"/>
                <w:lang w:val="zh-CN"/>
              </w:rPr>
            </w:r>
            <w:r/>
          </w:p>
          <w:p>
            <w:pPr>
              <w:pStyle w:val="1146"/>
              <w:jc w:val="left"/>
              <w:rPr>
                <w:sz w:val="24"/>
                <w:lang w:val="zh-CN"/>
              </w:rPr>
            </w:pPr>
            <w:r>
              <w:rPr>
                <w:rFonts w:hint="eastAsia"/>
                <w:sz w:val="24"/>
                <w:lang w:val="zh-CN"/>
              </w:rPr>
              <w:t xml:space="preserve">项目联系人：孙阳</w:t>
            </w:r>
            <w:r>
              <w:rPr>
                <w:sz w:val="24"/>
                <w:lang w:val="zh-CN"/>
              </w:rPr>
            </w:r>
            <w:r/>
          </w:p>
          <w:p>
            <w:pPr>
              <w:pStyle w:val="1146"/>
              <w:jc w:val="left"/>
              <w:rPr>
                <w:sz w:val="24"/>
              </w:rPr>
            </w:pPr>
            <w:r>
              <w:rPr>
                <w:rFonts w:hint="eastAsia"/>
                <w:sz w:val="24"/>
                <w:lang w:val="zh-CN"/>
              </w:rPr>
              <w:t xml:space="preserve">电　话：0519-85576566</w:t>
            </w:r>
            <w:r>
              <w:rPr>
                <w:sz w:val="24"/>
              </w:rPr>
            </w:r>
            <w:r/>
          </w:p>
        </w:tc>
      </w:tr>
      <w:tr>
        <w:trPr>
          <w:trHeight w:val="20"/>
        </w:trPr>
        <w:tc>
          <w:tcPr>
            <w:tcW w:w="988" w:type="dxa"/>
            <w:vAlign w:val="center"/>
            <w:textDirection w:val="lrTb"/>
            <w:noWrap w:val="false"/>
          </w:tcPr>
          <w:p>
            <w:pPr>
              <w:pStyle w:val="1187"/>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146"/>
              <w:jc w:val="center"/>
              <w:rPr>
                <w:sz w:val="24"/>
              </w:rPr>
            </w:pPr>
            <w:r>
              <w:rPr>
                <w:sz w:val="24"/>
              </w:rPr>
              <w:t xml:space="preserve">代理费</w:t>
            </w:r>
            <w:r>
              <w:rPr>
                <w:sz w:val="24"/>
              </w:rPr>
            </w:r>
            <w:r/>
          </w:p>
        </w:tc>
        <w:tc>
          <w:tcPr>
            <w:tcW w:w="6484" w:type="dxa"/>
            <w:vAlign w:val="center"/>
            <w:textDirection w:val="lrTb"/>
            <w:noWrap w:val="false"/>
          </w:tcPr>
          <w:p>
            <w:pPr>
              <w:pStyle w:val="1146"/>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收费对象：成交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供应商</w:t>
            </w:r>
            <w:r>
              <w:rPr>
                <w:rFonts w:hint="eastAsia" w:ascii="Times New Roman" w:hAnsi="Times New Roman" w:eastAsia="宋体" w:cs="Times New Roman"/>
                <w:sz w:val="24"/>
              </w:rPr>
            </w:r>
            <w:r/>
          </w:p>
          <w:p>
            <w:pPr>
              <w:pStyle w:val="1146"/>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收费标准：（1）服务费按照下列标准收取并由成交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供应商承担，成交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供应商应在领取成交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通知书时将代理服务费付至采购代理机构收取报名费</w:t>
            </w:r>
            <w:r>
              <w:rPr>
                <w:rFonts w:hint="eastAsia" w:ascii="Times New Roman" w:hAnsi="Times New Roman" w:eastAsia="宋体" w:cs="Times New Roman"/>
                <w:sz w:val="24"/>
                <w:lang w:eastAsia="zh-CN"/>
              </w:rPr>
              <w:t xml:space="preserve">账</w:t>
            </w:r>
            <w:r>
              <w:rPr>
                <w:rFonts w:hint="eastAsia" w:ascii="Times New Roman" w:hAnsi="Times New Roman" w:eastAsia="宋体" w:cs="Times New Roman"/>
                <w:sz w:val="24"/>
              </w:rPr>
              <w:t xml:space="preserve">户。</w:t>
            </w:r>
            <w:r>
              <w:rPr>
                <w:rFonts w:hint="eastAsia" w:ascii="Times New Roman" w:hAnsi="Times New Roman" w:eastAsia="宋体" w:cs="Times New Roman"/>
                <w:sz w:val="24"/>
              </w:rPr>
            </w:r>
            <w:r/>
          </w:p>
          <w:p>
            <w:pPr>
              <w:pStyle w:val="1146"/>
              <w:jc w:val="left"/>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（2）代理服务收费标准</w:t>
            </w:r>
            <w:r>
              <w:rPr>
                <w:rFonts w:hint="eastAsia" w:ascii="Times New Roman" w:hAnsi="Times New Roman" w:eastAsia="宋体" w:cs="Times New Roman"/>
                <w:sz w:val="24"/>
                <w:lang w:eastAsia="zh-CN"/>
              </w:rPr>
              <w:t xml:space="preserve">：每个采购包按</w:t>
            </w:r>
            <w:r>
              <w:rPr>
                <w:rFonts w:hint="eastAsia" w:ascii="Times New Roman" w:hAnsi="Times New Roman" w:eastAsia="宋体" w:cs="Times New Roman"/>
                <w:sz w:val="24"/>
                <w:lang w:val="en-US" w:eastAsia="zh-CN"/>
              </w:rPr>
              <w:t xml:space="preserve">800元收取。</w:t>
            </w:r>
            <w:r>
              <w:rPr>
                <w:rFonts w:ascii="Times New Roman" w:hAnsi="Times New Roman" w:eastAsia="宋体" w:cs="Times New Roman"/>
                <w:sz w:val="24"/>
                <w:lang w:val="en-US" w:eastAsia="zh-CN"/>
              </w:rPr>
            </w:r>
            <w:r/>
          </w:p>
          <w:p>
            <w:pPr>
              <w:pStyle w:val="1146"/>
              <w:jc w:val="left"/>
              <w:rPr>
                <w:rFonts w:hint="eastAsia" w:ascii="Times New Roman" w:hAnsi="Times New Roman" w:eastAsia="宋体" w:cs="Times New Roman"/>
                <w:sz w:val="24"/>
                <w:lang w:val="zh-CN"/>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供应商</w:t>
            </w:r>
            <w:r>
              <w:rPr>
                <w:rFonts w:hint="eastAsia" w:ascii="Times New Roman" w:hAnsi="Times New Roman" w:eastAsia="宋体" w:cs="Times New Roman"/>
                <w:sz w:val="24"/>
                <w:lang w:val="zh-CN"/>
              </w:rPr>
              <w:t xml:space="preserve">如果未按规定交纳代理服务费，招标代理机构将保留诉讼的权利。</w:t>
            </w:r>
            <w:r>
              <w:rPr>
                <w:rFonts w:hint="eastAsia" w:ascii="Times New Roman" w:hAnsi="Times New Roman" w:eastAsia="宋体" w:cs="Times New Roman"/>
                <w:sz w:val="24"/>
                <w:lang w:val="zh-CN"/>
              </w:rPr>
            </w:r>
            <w:r/>
          </w:p>
          <w:p>
            <w:pPr>
              <w:pStyle w:val="1146"/>
              <w:jc w:val="left"/>
              <w:rPr>
                <w:rFonts w:hint="eastAsia" w:ascii="Times New Roman" w:hAnsi="Times New Roman" w:eastAsia="宋体" w:cs="Times New Roman"/>
                <w:sz w:val="24"/>
              </w:rPr>
            </w:pPr>
            <w:r>
              <w:rPr>
                <w:rFonts w:hint="eastAsia" w:ascii="Times New Roman" w:hAnsi="Times New Roman" w:eastAsia="宋体" w:cs="Times New Roman"/>
                <w:sz w:val="24"/>
              </w:rPr>
            </w:r>
            <w:r/>
          </w:p>
          <w:p>
            <w:pPr>
              <w:pStyle w:val="1146"/>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缴纳时间：领取成交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通知书时缴纳。</w:t>
            </w:r>
            <w:r>
              <w:rPr>
                <w:rFonts w:hint="eastAsia" w:ascii="Times New Roman" w:hAnsi="Times New Roman" w:eastAsia="宋体" w:cs="Times New Roman"/>
                <w:sz w:val="24"/>
              </w:rPr>
            </w:r>
            <w:r/>
          </w:p>
          <w:p>
            <w:pPr>
              <w:pStyle w:val="1146"/>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收款人名称：常州正衡招投标有限公司</w:t>
            </w:r>
            <w:r>
              <w:rPr>
                <w:rFonts w:hint="eastAsia" w:ascii="Times New Roman" w:hAnsi="Times New Roman" w:eastAsia="宋体" w:cs="Times New Roman"/>
                <w:sz w:val="24"/>
              </w:rPr>
            </w:r>
            <w:r/>
          </w:p>
          <w:p>
            <w:pPr>
              <w:pStyle w:val="1146"/>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开户行名称：招商银行常州北大街支行</w:t>
            </w:r>
            <w:r>
              <w:rPr>
                <w:rFonts w:hint="eastAsia" w:ascii="Times New Roman" w:hAnsi="Times New Roman" w:eastAsia="宋体" w:cs="Times New Roman"/>
                <w:sz w:val="24"/>
              </w:rPr>
            </w:r>
            <w:r/>
          </w:p>
          <w:p>
            <w:pPr>
              <w:pStyle w:val="1146"/>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银行账号：519902981310901</w:t>
            </w:r>
            <w:r>
              <w:rPr>
                <w:rFonts w:hint="eastAsia" w:ascii="Times New Roman" w:hAnsi="Times New Roman" w:eastAsia="宋体" w:cs="Times New Roman"/>
                <w:sz w:val="24"/>
              </w:rPr>
            </w:r>
            <w:r/>
          </w:p>
          <w:p>
            <w:pPr>
              <w:pStyle w:val="1146"/>
              <w:jc w:val="left"/>
              <w:rPr>
                <w:rFonts w:hint="eastAsia"/>
              </w:rPr>
            </w:pPr>
            <w:r>
              <w:rPr>
                <w:rFonts w:hint="eastAsia" w:ascii="Times New Roman" w:hAnsi="Times New Roman" w:eastAsia="宋体" w:cs="Times New Roman"/>
                <w:sz w:val="24"/>
              </w:rPr>
              <w:t xml:space="preserve">支付宝账号：3415909493@qq.com（备注项目编号和单位名称）</w:t>
            </w:r>
            <w:r>
              <w:rPr>
                <w:rFonts w:hint="eastAsia"/>
              </w:rPr>
            </w:r>
            <w:r/>
          </w:p>
        </w:tc>
      </w:tr>
    </w:tbl>
    <w:p>
      <w:pPr>
        <w:pStyle w:val="1146"/>
        <w:jc w:val="both"/>
        <w:spacing w:line="360" w:lineRule="auto"/>
        <w:tabs>
          <w:tab w:val="left" w:pos="5580" w:leader="none"/>
        </w:tabs>
        <w:rPr>
          <w:sz w:val="24"/>
        </w:rPr>
      </w:pPr>
      <w:r>
        <w:rPr>
          <w:sz w:val="24"/>
        </w:rPr>
      </w:r>
      <w:r/>
    </w:p>
    <w:p>
      <w:pPr>
        <w:pStyle w:val="1146"/>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Page"/>
          <w:pgSz w:w="11907" w:h="16840" w:orient="portrait"/>
          <w:pgMar w:top="1418" w:right="1134" w:bottom="1418" w:left="1701" w:header="851" w:footer="851" w:gutter="0"/>
          <w:pgNumType w:start="3"/>
          <w:cols w:num="1" w:sep="0" w:space="1701" w:equalWidth="1"/>
          <w:docGrid w:linePitch="360"/>
          <w:titlePg/>
        </w:sectPr>
      </w:pPr>
      <w:r>
        <w:rPr>
          <w:sz w:val="24"/>
        </w:rPr>
      </w:r>
      <w:r/>
    </w:p>
    <w:p>
      <w:pPr>
        <w:pStyle w:val="1146"/>
        <w:jc w:val="center"/>
        <w:spacing w:before="240" w:after="240"/>
        <w:rPr>
          <w:b/>
          <w:sz w:val="28"/>
          <w:szCs w:val="28"/>
        </w:rPr>
      </w:pPr>
      <w:r>
        <w:rPr>
          <w:b/>
          <w:sz w:val="28"/>
          <w:szCs w:val="28"/>
        </w:rPr>
        <w:t xml:space="preserve">供应商须知</w:t>
      </w:r>
      <w:r>
        <w:rPr>
          <w:b/>
          <w:sz w:val="28"/>
          <w:szCs w:val="28"/>
        </w:rPr>
      </w:r>
      <w:r/>
    </w:p>
    <w:p>
      <w:pPr>
        <w:pStyle w:val="1148"/>
        <w:jc w:val="left"/>
        <w:spacing w:before="0" w:line="360" w:lineRule="auto"/>
        <w:tabs>
          <w:tab w:val="center" w:pos="4592" w:leader="none"/>
          <w:tab w:val="left" w:pos="7860" w:leader="none"/>
        </w:tabs>
        <w:rPr>
          <w:rFonts w:ascii="Times New Roman" w:hAnsi="Times New Roman" w:eastAsia="宋体"/>
          <w:sz w:val="28"/>
        </w:rPr>
      </w:pPr>
      <w:r/>
      <w:bookmarkStart w:id="52" w:name="_Toc520356143"/>
      <w:r/>
      <w:bookmarkStart w:id="53" w:name="_Toc127151518"/>
      <w:r>
        <w:rPr>
          <w:rFonts w:ascii="Times New Roman" w:hAnsi="Times New Roman" w:eastAsia="宋体"/>
          <w:sz w:val="28"/>
        </w:rPr>
        <w:tab/>
      </w:r>
      <w:bookmarkStart w:id="54" w:name="_Toc226309762"/>
      <w:r/>
      <w:bookmarkStart w:id="55" w:name="_Toc151193760"/>
      <w:r/>
      <w:bookmarkStart w:id="56" w:name="_Toc264969208"/>
      <w:r/>
      <w:bookmarkStart w:id="57" w:name="_Toc150480756"/>
      <w:r/>
      <w:bookmarkStart w:id="58" w:name="_Toc151190145"/>
      <w:r/>
      <w:bookmarkStart w:id="59" w:name="_Toc151193688"/>
      <w:r/>
      <w:bookmarkStart w:id="60" w:name="_Toc150509269"/>
      <w:r/>
      <w:bookmarkStart w:id="61" w:name="_Toc305158786"/>
      <w:r/>
      <w:bookmarkStart w:id="62" w:name="_Toc265228356"/>
      <w:r/>
      <w:bookmarkStart w:id="63" w:name="_Toc142311020"/>
      <w:r/>
      <w:bookmarkStart w:id="64" w:name="_Toc305158860"/>
      <w:r/>
      <w:bookmarkStart w:id="65" w:name="_Toc151193832"/>
      <w:r/>
      <w:bookmarkStart w:id="66" w:name="_Toc150774723"/>
      <w:r/>
      <w:bookmarkStart w:id="67" w:name="_Toc226965791"/>
      <w:r/>
      <w:bookmarkStart w:id="68" w:name="_Toc151193616"/>
      <w:r/>
      <w:bookmarkStart w:id="69" w:name="_Toc195842883"/>
      <w:r/>
      <w:bookmarkStart w:id="70" w:name="_Toc226965708"/>
      <w:r/>
      <w:bookmarkStart w:id="71" w:name="_Toc151193906"/>
      <w:r/>
      <w:bookmarkStart w:id="72" w:name="_Toc226337214"/>
      <w:r/>
      <w:bookmarkStart w:id="73" w:name="_Toc150774618"/>
      <w:r>
        <w:rPr>
          <w:rFonts w:ascii="Times New Roman" w:hAnsi="Times New Roman" w:eastAsia="宋体"/>
          <w:sz w:val="28"/>
        </w:rPr>
        <w:t xml:space="preserve">一   说  明</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ascii="Times New Roman" w:hAnsi="Times New Roman" w:eastAsia="宋体"/>
          <w:sz w:val="28"/>
        </w:rPr>
        <w:tab/>
      </w:r>
      <w:r>
        <w:rPr>
          <w:rFonts w:ascii="Times New Roman" w:hAnsi="Times New Roman" w:eastAsia="宋体"/>
          <w:sz w:val="28"/>
        </w:rPr>
      </w:r>
      <w:r/>
    </w:p>
    <w:p>
      <w:pPr>
        <w:pStyle w:val="1146"/>
        <w:numPr>
          <w:ilvl w:val="0"/>
          <w:numId w:val="8"/>
        </w:numPr>
        <w:ind w:left="357" w:hanging="357"/>
        <w:spacing w:line="360" w:lineRule="auto"/>
        <w:tabs>
          <w:tab w:val="left" w:pos="360" w:leader="none"/>
        </w:tabs>
        <w:rPr>
          <w:sz w:val="24"/>
        </w:rPr>
        <w:outlineLvl w:val="1"/>
      </w:pPr>
      <w:r/>
      <w:bookmarkStart w:id="74" w:name="_Toc305158861"/>
      <w:r/>
      <w:bookmarkStart w:id="75" w:name="_Toc264969209"/>
      <w:r/>
      <w:bookmarkStart w:id="76" w:name="_Toc265228357"/>
      <w:r/>
      <w:bookmarkStart w:id="77" w:name="_Toc305158787"/>
      <w:r>
        <w:rPr>
          <w:sz w:val="24"/>
        </w:rPr>
        <w:t xml:space="preserve">采购人、采购代理机构、供应商</w:t>
      </w:r>
      <w:bookmarkEnd w:id="74"/>
      <w:r/>
      <w:bookmarkEnd w:id="75"/>
      <w:r/>
      <w:bookmarkEnd w:id="76"/>
      <w:r/>
      <w:bookmarkEnd w:id="77"/>
      <w:r>
        <w:rPr>
          <w:sz w:val="24"/>
        </w:rPr>
        <w:t xml:space="preserve">、联合体</w:t>
      </w:r>
      <w:r>
        <w:rPr>
          <w:sz w:val="24"/>
        </w:rPr>
      </w:r>
      <w:r/>
    </w:p>
    <w:p>
      <w:pPr>
        <w:pStyle w:val="114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w:t>
      </w:r>
      <w:r>
        <w:rPr>
          <w:rFonts w:hint="eastAsia"/>
          <w:sz w:val="24"/>
        </w:rPr>
        <w:t xml:space="preserve">公告</w:t>
      </w:r>
      <w:r>
        <w:rPr>
          <w:sz w:val="24"/>
        </w:rPr>
        <w:t xml:space="preserve">》。</w:t>
      </w:r>
      <w:r>
        <w:rPr>
          <w:sz w:val="24"/>
        </w:rPr>
      </w:r>
      <w:r/>
    </w:p>
    <w:p>
      <w:pPr>
        <w:pStyle w:val="114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14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146"/>
        <w:numPr>
          <w:ilvl w:val="0"/>
          <w:numId w:val="8"/>
        </w:numPr>
        <w:ind w:left="357" w:hanging="357"/>
        <w:spacing w:line="360" w:lineRule="auto"/>
        <w:tabs>
          <w:tab w:val="left" w:pos="360" w:leader="none"/>
        </w:tabs>
        <w:rPr>
          <w:sz w:val="24"/>
        </w:rPr>
        <w:outlineLvl w:val="1"/>
      </w:pPr>
      <w:r/>
      <w:bookmarkStart w:id="78" w:name="_Toc151193762"/>
      <w:r/>
      <w:bookmarkStart w:id="79" w:name="_Toc195842885"/>
      <w:r/>
      <w:bookmarkStart w:id="80" w:name="_Toc151193834"/>
      <w:r/>
      <w:bookmarkStart w:id="81" w:name="_Toc150480758"/>
      <w:r/>
      <w:bookmarkStart w:id="82" w:name="_Toc265228358"/>
      <w:r/>
      <w:bookmarkStart w:id="83" w:name="_Toc127151721"/>
      <w:r/>
      <w:bookmarkStart w:id="84" w:name="_Toc150774725"/>
      <w:r/>
      <w:bookmarkStart w:id="85" w:name="_Toc151193690"/>
      <w:r/>
      <w:bookmarkStart w:id="86" w:name="_Toc127151520"/>
      <w:r/>
      <w:bookmarkStart w:id="87" w:name="_Toc164229215"/>
      <w:r/>
      <w:bookmarkStart w:id="88" w:name="_Toc127161434"/>
      <w:r/>
      <w:bookmarkStart w:id="89" w:name="_Toc151190147"/>
      <w:r/>
      <w:bookmarkStart w:id="90" w:name="_Toc142311022"/>
      <w:r/>
      <w:bookmarkStart w:id="91" w:name="_Toc226309764"/>
      <w:r/>
      <w:bookmarkStart w:id="92" w:name="_Toc164351614"/>
      <w:r/>
      <w:bookmarkStart w:id="93" w:name="_Toc305158788"/>
      <w:r/>
      <w:bookmarkStart w:id="94" w:name="_Toc226965710"/>
      <w:r/>
      <w:bookmarkStart w:id="95" w:name="_Toc150774620"/>
      <w:r/>
      <w:bookmarkStart w:id="96" w:name="_Toc151193908"/>
      <w:r/>
      <w:bookmarkStart w:id="97" w:name="_Toc164229361"/>
      <w:r/>
      <w:bookmarkStart w:id="98" w:name="_Toc264969210"/>
      <w:r/>
      <w:bookmarkStart w:id="99" w:name="_Toc305158862"/>
      <w:r/>
      <w:bookmarkStart w:id="100" w:name="_Toc226337216"/>
      <w:r/>
      <w:bookmarkStart w:id="101" w:name="_Toc150509271"/>
      <w:r/>
      <w:bookmarkStart w:id="102" w:name="_Toc149720813"/>
      <w:r/>
      <w:bookmarkStart w:id="103" w:name="_Toc151193618"/>
      <w:r/>
      <w:bookmarkStart w:id="104" w:name="_Toc164608789"/>
      <w:r/>
      <w:bookmarkStart w:id="105" w:name="_Toc164608634"/>
      <w:r/>
      <w:bookmarkStart w:id="106" w:name="_Toc226965793"/>
      <w:r>
        <w:rPr>
          <w:sz w:val="24"/>
        </w:rPr>
        <w:t xml:space="preserve">资金来源</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sz w:val="24"/>
        </w:rPr>
        <w:t xml:space="preserve">、项目属性、科研仪器设备采购</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07" w:name="_Toc151193910"/>
      <w:r/>
      <w:bookmarkStart w:id="108" w:name="_Toc151193836"/>
      <w:r/>
      <w:bookmarkStart w:id="109" w:name="_Toc151193620"/>
      <w:r/>
      <w:bookmarkStart w:id="110" w:name="_Toc151193692"/>
      <w:r/>
      <w:bookmarkStart w:id="111" w:name="_Toc520356146"/>
      <w:r/>
      <w:bookmarkStart w:id="112" w:name="_Toc226309766"/>
      <w:r/>
      <w:bookmarkStart w:id="113" w:name="_Toc226337218"/>
      <w:r/>
      <w:bookmarkStart w:id="114" w:name="_Toc127151522"/>
      <w:r/>
      <w:bookmarkStart w:id="115" w:name="_Toc226965712"/>
      <w:r/>
      <w:bookmarkStart w:id="116" w:name="_Toc265228360"/>
      <w:r/>
      <w:bookmarkStart w:id="117" w:name="_Toc150774622"/>
      <w:r/>
      <w:bookmarkStart w:id="118" w:name="_Toc226965795"/>
      <w:r/>
      <w:bookmarkStart w:id="119" w:name="_Toc305158864"/>
      <w:r/>
      <w:bookmarkStart w:id="120" w:name="_Toc150774727"/>
      <w:r/>
      <w:bookmarkStart w:id="121" w:name="_Toc195842887"/>
      <w:r/>
      <w:bookmarkStart w:id="122" w:name="_Toc142311024"/>
      <w:r/>
      <w:bookmarkStart w:id="123" w:name="_Toc305158790"/>
      <w:r/>
      <w:bookmarkStart w:id="124" w:name="_Toc264969212"/>
      <w:r/>
      <w:bookmarkStart w:id="125" w:name="_Toc150480760"/>
      <w:r/>
      <w:bookmarkStart w:id="126" w:name="_Toc150509273"/>
      <w:r/>
      <w:bookmarkStart w:id="127" w:name="_Toc151190149"/>
      <w:r/>
      <w:bookmarkStart w:id="128" w:name="_Toc151193764"/>
      <w:r>
        <w:rPr>
          <w:sz w:val="28"/>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146"/>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146"/>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146"/>
        <w:numPr>
          <w:ilvl w:val="2"/>
          <w:numId w:val="8"/>
        </w:numPr>
        <w:spacing w:line="360" w:lineRule="auto"/>
        <w:tabs>
          <w:tab w:val="left" w:pos="1980" w:leader="none"/>
        </w:tabs>
        <w:rPr>
          <w:sz w:val="24"/>
        </w:rPr>
      </w:pPr>
      <w:r>
        <w:rPr>
          <w:sz w:val="24"/>
        </w:rPr>
        <w:t xml:space="preserve">中小企业定义：</w:t>
      </w:r>
      <w:r>
        <w:rPr>
          <w:sz w:val="24"/>
        </w:rPr>
      </w:r>
      <w:r/>
    </w:p>
    <w:p>
      <w:pPr>
        <w:pStyle w:val="124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24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24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24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24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24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245"/>
        <w:numPr>
          <w:ilvl w:val="2"/>
          <w:numId w:val="9"/>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146"/>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146"/>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146"/>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rPr>
          <w:sz w:val="24"/>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b/>
          <w:bCs/>
          <w:sz w:val="24"/>
        </w:rPr>
      </w:pPr>
      <w:r>
        <w:rPr>
          <w:b/>
          <w:bCs/>
          <w:sz w:val="24"/>
        </w:rPr>
        <w:t xml:space="preserve">在货物采购项目中，供应商提供的货物既有中小企业制造货物，也有大型企业制造货物的，不享受中小企业扶持政策。</w:t>
      </w:r>
      <w:r>
        <w:rPr>
          <w:b/>
          <w:bCs/>
          <w:sz w:val="24"/>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146"/>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146"/>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245"/>
        <w:numPr>
          <w:ilvl w:val="2"/>
          <w:numId w:val="9"/>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245"/>
        <w:numPr>
          <w:ilvl w:val="2"/>
          <w:numId w:val="9"/>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14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146"/>
        <w:numPr>
          <w:ilvl w:val="2"/>
          <w:numId w:val="8"/>
        </w:numPr>
        <w:spacing w:line="360" w:lineRule="auto"/>
        <w:tabs>
          <w:tab w:val="left" w:pos="1980" w:leader="none"/>
        </w:tabs>
        <w:rPr>
          <w:sz w:val="24"/>
        </w:rPr>
      </w:pPr>
      <w:r>
        <w:rPr>
          <w:sz w:val="24"/>
        </w:rPr>
        <w:t xml:space="preserve">本项目是否专门面向中小企业预留采购份额见第一章《采购</w:t>
      </w:r>
      <w:r>
        <w:rPr>
          <w:rFonts w:hint="eastAsia"/>
          <w:sz w:val="24"/>
        </w:rPr>
        <w:t xml:space="preserve">公告</w:t>
      </w:r>
      <w:r>
        <w:rPr>
          <w:sz w:val="24"/>
        </w:rPr>
        <w:t xml:space="preserve">》。</w:t>
      </w:r>
      <w:r>
        <w:rPr>
          <w:sz w:val="24"/>
        </w:rPr>
      </w:r>
      <w:r/>
    </w:p>
    <w:p>
      <w:pPr>
        <w:pStyle w:val="1146"/>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146"/>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146"/>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146"/>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146"/>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146"/>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146"/>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146"/>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146"/>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146"/>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146"/>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146"/>
        <w:ind w:firstLine="240"/>
        <w:spacing w:line="360" w:lineRule="auto"/>
        <w:tabs>
          <w:tab w:val="left" w:pos="2014" w:leader="none"/>
        </w:tabs>
        <w:rPr>
          <w:sz w:val="24"/>
        </w:rPr>
      </w:pPr>
      <w:r>
        <w:rPr>
          <w:sz w:val="24"/>
        </w:rPr>
        <w:t xml:space="preserve">4.7  </w:t>
      </w:r>
      <w:r>
        <w:rPr>
          <w:rFonts w:hint="eastAsia"/>
          <w:sz w:val="24"/>
        </w:rPr>
        <w:t xml:space="preserve">绿色采购政策</w:t>
      </w:r>
      <w:r>
        <w:rPr>
          <w:sz w:val="24"/>
        </w:rPr>
      </w:r>
      <w:r/>
    </w:p>
    <w:p>
      <w:pPr>
        <w:pStyle w:val="1146"/>
        <w:ind w:firstLine="482"/>
        <w:spacing w:line="480" w:lineRule="exact"/>
        <w:rPr>
          <w:rFonts w:ascii="宋体" w:hAnsi="宋体"/>
          <w:b/>
          <w:sz w:val="24"/>
        </w:rPr>
      </w:pPr>
      <w:r>
        <w:rPr>
          <w:sz w:val="24"/>
        </w:rPr>
        <w:t xml:space="preserve">4.7.1  </w:t>
      </w:r>
      <w:r>
        <w:rPr>
          <w:rFonts w:hint="eastAsia" w:ascii="宋体" w:hAnsi="宋体"/>
          <w:b/>
          <w:sz w:val="24"/>
        </w:rPr>
        <w:t xml:space="preserve">绿色数据中心政策 </w:t>
      </w:r>
      <w:r>
        <w:rPr>
          <w:rFonts w:ascii="宋体" w:hAnsi="宋体"/>
          <w:b/>
          <w:sz w:val="24"/>
        </w:rPr>
      </w:r>
      <w:r/>
    </w:p>
    <w:p>
      <w:pPr>
        <w:pStyle w:val="1146"/>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146"/>
        <w:ind w:firstLine="48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1146"/>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2023</w:t>
      </w:r>
      <w:r>
        <w:rPr>
          <w:rFonts w:hint="eastAsia"/>
          <w:sz w:val="24"/>
        </w:rPr>
        <w:t xml:space="preserve">〕</w:t>
      </w:r>
      <w:r>
        <w:rPr>
          <w:sz w:val="24"/>
        </w:rPr>
        <w:t xml:space="preserve">18 </w:t>
      </w:r>
      <w:r>
        <w:rPr>
          <w:rFonts w:hint="eastAsia"/>
          <w:sz w:val="24"/>
        </w:rPr>
        <w:t xml:space="preserve">号</w:t>
      </w:r>
      <w:r>
        <w:rPr>
          <w:rFonts w:hint="eastAsia" w:ascii="宋体" w:hAnsi="宋体"/>
          <w:sz w:val="24"/>
        </w:rPr>
        <w:t xml:space="preserve">）总体要求，落实《绿色建筑和绿色建材政府采购需求标准》（</w:t>
      </w:r>
      <w:r>
        <w:rPr>
          <w:rFonts w:hint="eastAsia"/>
          <w:sz w:val="24"/>
        </w:rPr>
        <w:t xml:space="preserve">财库〔</w:t>
      </w:r>
      <w:r>
        <w:rPr>
          <w:sz w:val="24"/>
        </w:rPr>
        <w:t xml:space="preserve">2022</w:t>
      </w:r>
      <w:r>
        <w:rPr>
          <w:rFonts w:hint="eastAsia"/>
          <w:sz w:val="24"/>
        </w:rPr>
        <w:t xml:space="preserve">〕</w:t>
      </w:r>
      <w:r>
        <w:rPr>
          <w:sz w:val="24"/>
        </w:rPr>
        <w:t xml:space="preserve">35 </w:t>
      </w:r>
      <w:r>
        <w:rPr>
          <w:rFonts w:hint="eastAsia"/>
          <w:sz w:val="24"/>
        </w:rPr>
        <w:t xml:space="preserve">号</w:t>
      </w:r>
      <w:r>
        <w:rPr>
          <w:rFonts w:hint="eastAsia" w:ascii="宋体" w:hAnsi="宋体"/>
          <w:sz w:val="24"/>
        </w:rPr>
        <w:t xml:space="preserve">）和《政府采购支持绿色建材促进建筑品质提升政策项目实施指南》（财办库</w:t>
      </w:r>
      <w:r>
        <w:rPr>
          <w:rFonts w:hint="eastAsia"/>
          <w:sz w:val="24"/>
        </w:rPr>
        <w:t xml:space="preserve">〔</w:t>
      </w:r>
      <w:r>
        <w:rPr>
          <w:sz w:val="24"/>
        </w:rPr>
        <w:t xml:space="preserve">2023</w:t>
      </w:r>
      <w:r>
        <w:rPr>
          <w:rFonts w:hint="eastAsia"/>
          <w:sz w:val="24"/>
        </w:rPr>
        <w:t xml:space="preserve">〕</w:t>
      </w:r>
      <w:r>
        <w:rPr>
          <w:sz w:val="24"/>
        </w:rPr>
        <w:t xml:space="preserve">52 </w:t>
      </w:r>
      <w:r>
        <w:rPr>
          <w:rFonts w:hint="eastAsia"/>
          <w:sz w:val="24"/>
        </w:rPr>
        <w:t xml:space="preserve">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146"/>
        <w:ind w:firstLine="480"/>
        <w:spacing w:line="480" w:lineRule="exact"/>
        <w:rPr>
          <w:rFonts w:ascii="宋体" w:hAnsi="宋体"/>
          <w:sz w:val="24"/>
        </w:rPr>
      </w:pPr>
      <w:r>
        <w:rPr>
          <w:rFonts w:hint="eastAsia" w:ascii="宋体" w:hAnsi="宋体"/>
          <w:sz w:val="24"/>
        </w:rPr>
        <w:t xml:space="preserve">4.7.3 优先使用低挥发性有机化合物产品</w:t>
      </w:r>
      <w:r>
        <w:rPr>
          <w:rFonts w:ascii="宋体" w:hAnsi="宋体"/>
          <w:sz w:val="24"/>
        </w:rPr>
      </w:r>
      <w:r/>
    </w:p>
    <w:p>
      <w:pPr>
        <w:pStyle w:val="1146"/>
        <w:ind w:left="1079" w:hanging="600"/>
        <w:spacing w:line="480" w:lineRule="exact"/>
        <w:rPr>
          <w:rFonts w:ascii="宋体" w:hAnsi="宋体"/>
          <w:sz w:val="24"/>
        </w:rPr>
      </w:pPr>
      <w:r>
        <w:rPr>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146"/>
        <w:spacing w:line="360" w:lineRule="auto"/>
        <w:tabs>
          <w:tab w:val="left" w:pos="2014" w:leader="none"/>
        </w:tabs>
        <w:rPr>
          <w:sz w:val="24"/>
        </w:rPr>
      </w:pP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146"/>
        <w:ind w:left="1080"/>
        <w:spacing w:line="360" w:lineRule="auto"/>
        <w:tabs>
          <w:tab w:val="left" w:pos="1080" w:leader="none"/>
        </w:tabs>
        <w:rPr>
          <w:sz w:val="28"/>
        </w:rPr>
      </w:pPr>
      <w:r/>
      <w:bookmarkStart w:id="129" w:name="_1.8_计量单位"/>
      <w:r/>
      <w:bookmarkEnd w:id="129"/>
      <w:r>
        <w:rPr>
          <w:sz w:val="28"/>
        </w:rPr>
      </w:r>
      <w:r/>
    </w:p>
    <w:p>
      <w:pPr>
        <w:pStyle w:val="1148"/>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ascii="Times New Roman" w:hAnsi="Times New Roman" w:eastAsia="宋体"/>
          <w:sz w:val="28"/>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130" w:name="_Toc127151523"/>
      <w:r/>
      <w:bookmarkStart w:id="131" w:name="_Toc164351617"/>
      <w:r/>
      <w:bookmarkStart w:id="132" w:name="_Toc164608637"/>
      <w:r/>
      <w:bookmarkStart w:id="133" w:name="_Toc226337219"/>
      <w:r/>
      <w:bookmarkStart w:id="134" w:name="_Toc305158791"/>
      <w:r/>
      <w:bookmarkStart w:id="135" w:name="_Toc264969213"/>
      <w:r/>
      <w:bookmarkStart w:id="136" w:name="_Toc151193621"/>
      <w:r/>
      <w:bookmarkStart w:id="137" w:name="_Toc150509274"/>
      <w:r/>
      <w:bookmarkStart w:id="138" w:name="_Toc195842888"/>
      <w:r/>
      <w:bookmarkStart w:id="139" w:name="_Toc127151724"/>
      <w:r/>
      <w:bookmarkStart w:id="140" w:name="_Toc226309767"/>
      <w:r/>
      <w:bookmarkStart w:id="141" w:name="_Toc127161437"/>
      <w:r/>
      <w:bookmarkStart w:id="142" w:name="_Toc164229218"/>
      <w:r/>
      <w:bookmarkStart w:id="143" w:name="_Toc150480761"/>
      <w:r/>
      <w:bookmarkStart w:id="144" w:name="_Toc151193765"/>
      <w:r/>
      <w:bookmarkStart w:id="145" w:name="_Toc164608792"/>
      <w:r/>
      <w:bookmarkStart w:id="146" w:name="_Toc142311025"/>
      <w:r/>
      <w:bookmarkStart w:id="147" w:name="_Toc226965796"/>
      <w:r/>
      <w:bookmarkStart w:id="148" w:name="_Toc150774623"/>
      <w:r/>
      <w:bookmarkStart w:id="149" w:name="_Toc151193837"/>
      <w:r/>
      <w:bookmarkStart w:id="150" w:name="_Toc164229364"/>
      <w:r/>
      <w:bookmarkStart w:id="151" w:name="_Toc265228361"/>
      <w:r/>
      <w:bookmarkStart w:id="152" w:name="_Toc151190150"/>
      <w:r/>
      <w:bookmarkStart w:id="153" w:name="_Toc149720816"/>
      <w:r/>
      <w:bookmarkStart w:id="154" w:name="_Toc151193693"/>
      <w:r/>
      <w:bookmarkStart w:id="155" w:name="_Toc305158865"/>
      <w:r/>
      <w:bookmarkStart w:id="156" w:name="_Toc520356147"/>
      <w:r/>
      <w:bookmarkStart w:id="157" w:name="_Toc226965713"/>
      <w:r/>
      <w:bookmarkStart w:id="158" w:name="_Toc151193911"/>
      <w:r/>
      <w:bookmarkStart w:id="159" w:name="_Toc150774728"/>
      <w:r>
        <w:rPr>
          <w:sz w:val="24"/>
        </w:rPr>
        <w:t xml:space="preserve">竞争性磋商文件构</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sz w:val="24"/>
        </w:rPr>
        <w:t xml:space="preserve">成</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14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w:t>
      </w:r>
      <w:r>
        <w:rPr>
          <w:rFonts w:hint="eastAsia"/>
          <w:sz w:val="24"/>
        </w:rPr>
        <w:t xml:space="preserve">公告</w:t>
      </w:r>
      <w:r>
        <w:rPr>
          <w:sz w:val="24"/>
        </w:rPr>
      </w:r>
      <w:r/>
    </w:p>
    <w:p>
      <w:pPr>
        <w:pStyle w:val="114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14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14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14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14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146"/>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14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14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146"/>
        <w:ind w:left="1080"/>
        <w:spacing w:line="360" w:lineRule="auto"/>
        <w:tabs>
          <w:tab w:val="left" w:pos="1080" w:leader="none"/>
          <w:tab w:val="left" w:pos="1561" w:leader="none"/>
        </w:tabs>
        <w:rPr>
          <w:sz w:val="28"/>
        </w:rPr>
      </w:pPr>
      <w:r/>
      <w:bookmarkStart w:id="160" w:name="_Toc151193768"/>
      <w:r/>
      <w:bookmarkStart w:id="161" w:name="_Toc516367020"/>
      <w:r/>
      <w:bookmarkStart w:id="162" w:name="_Toc151190153"/>
      <w:r/>
      <w:bookmarkStart w:id="163" w:name="_Toc226965716"/>
      <w:r/>
      <w:bookmarkStart w:id="164" w:name="_Toc151193840"/>
      <w:r/>
      <w:bookmarkStart w:id="165" w:name="_Toc520356150"/>
      <w:r/>
      <w:bookmarkStart w:id="166" w:name="_Toc305158794"/>
      <w:r/>
      <w:bookmarkStart w:id="167" w:name="_Toc264969216"/>
      <w:r/>
      <w:bookmarkStart w:id="168" w:name="_Toc142311028"/>
      <w:r/>
      <w:bookmarkStart w:id="169" w:name="_Toc226337222"/>
      <w:r/>
      <w:bookmarkStart w:id="170" w:name="_Toc150774731"/>
      <w:r/>
      <w:bookmarkStart w:id="171" w:name="_Toc127151526"/>
      <w:r/>
      <w:bookmarkStart w:id="172" w:name="_Toc151193624"/>
      <w:r/>
      <w:bookmarkStart w:id="173" w:name="_Toc226965799"/>
      <w:r/>
      <w:bookmarkStart w:id="174" w:name="_Toc305158868"/>
      <w:r/>
      <w:bookmarkStart w:id="175" w:name="_Toc151193914"/>
      <w:r/>
      <w:bookmarkStart w:id="176" w:name="_Toc151193696"/>
      <w:r/>
      <w:bookmarkStart w:id="177" w:name="_Toc150509277"/>
      <w:r/>
      <w:bookmarkStart w:id="178" w:name="_Toc195842891"/>
      <w:r/>
      <w:bookmarkStart w:id="179" w:name="_Toc150480764"/>
      <w:r/>
      <w:bookmarkStart w:id="180" w:name="_Toc265228364"/>
      <w:r/>
      <w:bookmarkStart w:id="181" w:name="_Toc150774626"/>
      <w:r/>
      <w:bookmarkStart w:id="182" w:name="_Toc226309770"/>
      <w:r>
        <w:rPr>
          <w:sz w:val="28"/>
        </w:rPr>
      </w:r>
      <w:r/>
    </w:p>
    <w:p>
      <w:pPr>
        <w:pStyle w:val="1148"/>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61"/>
      <w:r>
        <w:rPr>
          <w:rFonts w:ascii="Times New Roman" w:hAnsi="Times New Roman" w:eastAsia="宋体"/>
          <w:sz w:val="28"/>
        </w:rPr>
        <w:t xml:space="preserve">的编制</w:t>
      </w:r>
      <w:bookmarkEnd w:id="160"/>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ascii="Times New Roman" w:hAnsi="Times New Roman" w:eastAsia="宋体"/>
          <w:sz w:val="28"/>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183" w:name="_Toc164229368"/>
      <w:r/>
      <w:bookmarkStart w:id="184" w:name="_Toc265228365"/>
      <w:r/>
      <w:bookmarkStart w:id="185" w:name="_Toc164351621"/>
      <w:r/>
      <w:bookmarkStart w:id="186" w:name="_Toc264969217"/>
      <w:r/>
      <w:bookmarkStart w:id="187" w:name="_Toc151193625"/>
      <w:r/>
      <w:bookmarkStart w:id="188" w:name="_Toc150774732"/>
      <w:r/>
      <w:bookmarkStart w:id="189" w:name="_Toc305158795"/>
      <w:r/>
      <w:bookmarkStart w:id="190" w:name="_Toc516367021"/>
      <w:r/>
      <w:bookmarkStart w:id="191" w:name="_Toc150509278"/>
      <w:r/>
      <w:bookmarkStart w:id="192" w:name="_Toc164608641"/>
      <w:r/>
      <w:bookmarkStart w:id="193" w:name="_Toc151193915"/>
      <w:r/>
      <w:bookmarkStart w:id="194" w:name="_Toc195842892"/>
      <w:r/>
      <w:bookmarkStart w:id="195" w:name="_Toc151193697"/>
      <w:r/>
      <w:bookmarkStart w:id="196" w:name="_Toc520356151"/>
      <w:r/>
      <w:bookmarkStart w:id="197" w:name="_Toc150480765"/>
      <w:r/>
      <w:bookmarkStart w:id="198" w:name="_Toc127161441"/>
      <w:r/>
      <w:bookmarkStart w:id="199" w:name="_Toc305158869"/>
      <w:r/>
      <w:bookmarkStart w:id="200" w:name="_Toc149720820"/>
      <w:r/>
      <w:bookmarkStart w:id="201" w:name="_Toc151193841"/>
      <w:r/>
      <w:bookmarkStart w:id="202" w:name="_Toc226965717"/>
      <w:r/>
      <w:bookmarkStart w:id="203" w:name="_Toc164229222"/>
      <w:r/>
      <w:bookmarkStart w:id="204" w:name="_Toc151190154"/>
      <w:r/>
      <w:bookmarkStart w:id="205" w:name="_Toc164608796"/>
      <w:r/>
      <w:bookmarkStart w:id="206" w:name="_Toc226337223"/>
      <w:r/>
      <w:bookmarkStart w:id="207" w:name="_Toc127151728"/>
      <w:r/>
      <w:bookmarkStart w:id="208" w:name="_Toc127151527"/>
      <w:r/>
      <w:bookmarkStart w:id="209" w:name="_Toc150774627"/>
      <w:r/>
      <w:bookmarkStart w:id="210" w:name="_Toc142311029"/>
      <w:r/>
      <w:bookmarkStart w:id="211" w:name="_Toc151193769"/>
      <w:r/>
      <w:bookmarkStart w:id="212" w:name="_Toc226965800"/>
      <w:r/>
      <w:bookmarkStart w:id="213" w:name="_Toc226309771"/>
      <w:r>
        <w:rPr>
          <w:sz w:val="24"/>
        </w:rPr>
        <w:t xml:space="preserve">响应范围、竞争性磋商文件中计量单位的使用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sz w:val="24"/>
        </w:rPr>
        <w:t xml:space="preserve">及磋商语言</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214" w:name="_Toc127161442"/>
      <w:r/>
      <w:bookmarkStart w:id="215" w:name="_Toc305158870"/>
      <w:r/>
      <w:bookmarkStart w:id="216" w:name="_Toc151193770"/>
      <w:r/>
      <w:bookmarkStart w:id="217" w:name="_Toc164229369"/>
      <w:r/>
      <w:bookmarkStart w:id="218" w:name="_Toc164608642"/>
      <w:r/>
      <w:bookmarkStart w:id="219" w:name="_Toc265228366"/>
      <w:r/>
      <w:bookmarkStart w:id="220" w:name="_Toc150774733"/>
      <w:r/>
      <w:bookmarkStart w:id="221" w:name="_Toc516367022"/>
      <w:r/>
      <w:bookmarkStart w:id="222" w:name="_Ref467306676"/>
      <w:r/>
      <w:bookmarkStart w:id="223" w:name="_Ref467306195"/>
      <w:r/>
      <w:bookmarkStart w:id="224" w:name="_Toc127151528"/>
      <w:r/>
      <w:bookmarkStart w:id="225" w:name="_Toc305158796"/>
      <w:r/>
      <w:bookmarkStart w:id="226" w:name="_Toc151193842"/>
      <w:r/>
      <w:bookmarkStart w:id="227" w:name="_Toc520356152"/>
      <w:r/>
      <w:bookmarkStart w:id="228" w:name="_Toc150480766"/>
      <w:r/>
      <w:bookmarkStart w:id="229" w:name="_Toc150509279"/>
      <w:r/>
      <w:bookmarkStart w:id="230" w:name="_Toc226337224"/>
      <w:r/>
      <w:bookmarkStart w:id="231" w:name="_Toc264969218"/>
      <w:r/>
      <w:bookmarkStart w:id="232" w:name="_Toc150774628"/>
      <w:r/>
      <w:bookmarkStart w:id="233" w:name="_Toc195842893"/>
      <w:r/>
      <w:bookmarkStart w:id="234" w:name="_Toc127151729"/>
      <w:r/>
      <w:bookmarkStart w:id="235" w:name="_Toc151193626"/>
      <w:r/>
      <w:bookmarkStart w:id="236" w:name="_Toc142311030"/>
      <w:r/>
      <w:bookmarkStart w:id="237" w:name="_Toc151193698"/>
      <w:r/>
      <w:bookmarkStart w:id="238" w:name="_Toc226965718"/>
      <w:r/>
      <w:bookmarkStart w:id="239" w:name="_Toc151193916"/>
      <w:r/>
      <w:bookmarkStart w:id="240" w:name="_Toc164608797"/>
      <w:r/>
      <w:bookmarkStart w:id="241" w:name="_Toc226309772"/>
      <w:r/>
      <w:bookmarkStart w:id="242" w:name="_Toc164229223"/>
      <w:r/>
      <w:bookmarkStart w:id="243" w:name="_Toc149720821"/>
      <w:r/>
      <w:bookmarkStart w:id="244" w:name="_Toc151190155"/>
      <w:r/>
      <w:bookmarkStart w:id="245" w:name="_Toc164351622"/>
      <w:r/>
      <w:bookmarkStart w:id="246" w:name="_Toc226965801"/>
      <w:r>
        <w:rPr>
          <w:sz w:val="24"/>
        </w:rPr>
        <w:t xml:space="preserve">响应文件</w:t>
      </w:r>
      <w:bookmarkEnd w:id="221"/>
      <w:r/>
      <w:bookmarkEnd w:id="222"/>
      <w:r/>
      <w:bookmarkEnd w:id="223"/>
      <w:r>
        <w:rPr>
          <w:sz w:val="24"/>
        </w:rPr>
        <w:t xml:space="preserve">构成</w:t>
      </w:r>
      <w:bookmarkEnd w:id="214"/>
      <w:r/>
      <w:bookmarkEnd w:id="215"/>
      <w:r/>
      <w:bookmarkEnd w:id="216"/>
      <w:r/>
      <w:bookmarkEnd w:id="217"/>
      <w:r/>
      <w:bookmarkEnd w:id="218"/>
      <w:r/>
      <w:bookmarkEnd w:id="219"/>
      <w:r/>
      <w:bookmarkEnd w:id="220"/>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bookmarkStart w:id="247"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47"/>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248" w:name="_Toc150509281"/>
      <w:r/>
      <w:bookmarkStart w:id="249" w:name="_Toc151190157"/>
      <w:r/>
      <w:bookmarkStart w:id="250" w:name="_Toc150774630"/>
      <w:r/>
      <w:bookmarkStart w:id="251" w:name="_Toc520356155"/>
      <w:r/>
      <w:bookmarkStart w:id="252" w:name="_Toc164351624"/>
      <w:r/>
      <w:bookmarkStart w:id="253" w:name="_Toc142311032"/>
      <w:r/>
      <w:bookmarkStart w:id="254" w:name="_Toc150774735"/>
      <w:r/>
      <w:bookmarkStart w:id="255" w:name="_Toc164229371"/>
      <w:r/>
      <w:bookmarkStart w:id="256" w:name="_Toc149720823"/>
      <w:r/>
      <w:bookmarkStart w:id="257" w:name="_Toc127161444"/>
      <w:r/>
      <w:bookmarkStart w:id="258" w:name="_Toc127151731"/>
      <w:r/>
      <w:bookmarkStart w:id="259" w:name="_Toc127151530"/>
      <w:r/>
      <w:bookmarkStart w:id="260" w:name="_Toc151193918"/>
      <w:r/>
      <w:bookmarkStart w:id="261" w:name="_Toc151193700"/>
      <w:r/>
      <w:bookmarkStart w:id="262" w:name="_Toc151193844"/>
      <w:r/>
      <w:bookmarkStart w:id="263" w:name="_Toc150480768"/>
      <w:r/>
      <w:bookmarkStart w:id="264" w:name="_Toc151193628"/>
      <w:r/>
      <w:bookmarkStart w:id="265" w:name="_Toc164229225"/>
      <w:r/>
      <w:bookmarkStart w:id="266" w:name="_Toc195842895"/>
      <w:r/>
      <w:bookmarkStart w:id="267" w:name="_Toc164608799"/>
      <w:r/>
      <w:bookmarkStart w:id="268" w:name="_Toc151193772"/>
      <w:r/>
      <w:bookmarkStart w:id="269" w:name="_Toc164608644"/>
      <w:r>
        <w:rPr>
          <w:sz w:val="24"/>
        </w:rPr>
        <w:t xml:space="preserve">报价</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146"/>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46"/>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146"/>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rFonts w:hint="eastAsia"/>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rFonts w:hint="eastAsia"/>
          <w:sz w:val="24"/>
        </w:rPr>
      </w:r>
      <w:r/>
    </w:p>
    <w:p>
      <w:pPr>
        <w:pStyle w:val="1146"/>
        <w:numPr>
          <w:ilvl w:val="0"/>
          <w:numId w:val="0"/>
        </w:numPr>
        <w:ind w:left="360"/>
        <w:spacing w:line="360" w:lineRule="auto"/>
        <w:tabs>
          <w:tab w:val="left" w:pos="1080" w:leader="none"/>
          <w:tab w:val="left" w:pos="2014" w:leader="none"/>
        </w:tabs>
        <w:rPr>
          <w:rFonts w:hint="eastAsia"/>
          <w:sz w:val="24"/>
        </w:rPr>
      </w:pPr>
      <w:r>
        <w:rPr>
          <w:rFonts w:hint="eastAsia"/>
          <w:sz w:val="24"/>
        </w:rPr>
        <w:t xml:space="preserve">1</w:t>
      </w:r>
      <w:r>
        <w:rPr>
          <w:rFonts w:hint="eastAsia"/>
          <w:sz w:val="24"/>
          <w:lang w:val="en-US" w:eastAsia="zh-CN"/>
        </w:rPr>
        <w:t xml:space="preserve">0</w:t>
      </w:r>
      <w:r>
        <w:rPr>
          <w:rFonts w:hint="eastAsia"/>
          <w:sz w:val="24"/>
        </w:rPr>
        <w:t xml:space="preserve">.5</w:t>
      </w:r>
      <w:r>
        <w:rPr>
          <w:rFonts w:hint="eastAsia" w:ascii="Times New Roman" w:hAnsi="Times New Roman" w:eastAsia="宋体" w:cs="Times New Roman"/>
          <w:sz w:val="24"/>
          <w:lang w:val="en-US" w:eastAsia="zh-CN"/>
        </w:rPr>
        <w:t xml:space="preserve">评审过程中出现下列情形之一的，评审委员会应当启</w:t>
      </w:r>
      <w:r>
        <w:rPr>
          <w:rFonts w:ascii="Times New Roman" w:hAnsi="Times New Roman" w:eastAsia="宋体" w:cs="Times New Roman"/>
          <w:sz w:val="24"/>
          <w:lang w:val="en-US" w:eastAsia="zh-CN"/>
        </w:rPr>
        <w:t xml:space="preserve">动异常低价投标（响应）审查程序</w:t>
      </w:r>
      <w:r>
        <w:rPr>
          <w:rFonts w:hint="eastAsia"/>
          <w:sz w:val="24"/>
        </w:rPr>
        <w:t xml:space="preserve">： </w:t>
      </w:r>
      <w:r>
        <w:rPr>
          <w:rFonts w:hint="eastAsia"/>
          <w:sz w:val="24"/>
        </w:rPr>
      </w:r>
      <w:r/>
    </w:p>
    <w:p>
      <w:pPr>
        <w:pStyle w:val="1146"/>
        <w:numPr>
          <w:ilvl w:val="0"/>
          <w:numId w:val="0"/>
        </w:numPr>
        <w:ind w:left="360"/>
        <w:spacing w:line="360" w:lineRule="auto"/>
        <w:tabs>
          <w:tab w:val="left" w:pos="1080" w:leader="none"/>
          <w:tab w:val="left" w:pos="2014" w:leader="none"/>
        </w:tabs>
        <w:rPr>
          <w:rFonts w:hint="eastAsia"/>
          <w:sz w:val="24"/>
        </w:rPr>
      </w:pPr>
      <w:r>
        <w:rPr>
          <w:rFonts w:hint="eastAsia"/>
          <w:sz w:val="24"/>
        </w:rPr>
        <w:t xml:space="preserve">1</w:t>
      </w:r>
      <w:r>
        <w:rPr>
          <w:rFonts w:hint="eastAsia"/>
          <w:sz w:val="24"/>
          <w:lang w:val="en-US" w:eastAsia="zh-CN"/>
        </w:rPr>
        <w:t xml:space="preserve">0</w:t>
      </w:r>
      <w:r>
        <w:rPr>
          <w:rFonts w:hint="eastAsia"/>
          <w:sz w:val="24"/>
        </w:rPr>
        <w:t xml:space="preserve">.5.1投标</w:t>
      </w:r>
      <w:r>
        <w:rPr>
          <w:rFonts w:hint="eastAsia"/>
          <w:sz w:val="24"/>
          <w:lang w:eastAsia="zh-CN"/>
        </w:rPr>
        <w:t xml:space="preserve">（</w:t>
      </w:r>
      <w:r>
        <w:rPr>
          <w:rFonts w:hint="eastAsia"/>
          <w:sz w:val="24"/>
        </w:rPr>
        <w:t xml:space="preserve">响应</w:t>
      </w:r>
      <w:r>
        <w:rPr>
          <w:rFonts w:hint="eastAsia"/>
          <w:sz w:val="24"/>
          <w:lang w:eastAsia="zh-CN"/>
        </w:rPr>
        <w:t xml:space="preserve">）</w:t>
      </w:r>
      <w:r>
        <w:rPr>
          <w:rFonts w:hint="eastAsia"/>
          <w:sz w:val="24"/>
        </w:rPr>
        <w:t xml:space="preserve">报价低于采购项目预算50%的，即投标</w:t>
      </w:r>
      <w:r>
        <w:rPr>
          <w:rFonts w:hint="eastAsia"/>
          <w:sz w:val="24"/>
          <w:lang w:eastAsia="zh-CN"/>
        </w:rPr>
        <w:t xml:space="preserve">（</w:t>
      </w:r>
      <w:r>
        <w:rPr>
          <w:rFonts w:hint="eastAsia"/>
          <w:sz w:val="24"/>
        </w:rPr>
        <w:t xml:space="preserve">响应</w:t>
      </w:r>
      <w:r>
        <w:rPr>
          <w:rFonts w:hint="eastAsia"/>
          <w:sz w:val="24"/>
          <w:lang w:eastAsia="zh-CN"/>
        </w:rPr>
        <w:t xml:space="preserve">）</w:t>
      </w:r>
      <w:r>
        <w:rPr>
          <w:rFonts w:hint="eastAsia"/>
          <w:sz w:val="24"/>
        </w:rPr>
        <w:t xml:space="preserve">报价&lt;采购项目预算×50%； </w:t>
      </w:r>
      <w:r>
        <w:rPr>
          <w:rFonts w:hint="eastAsia"/>
          <w:sz w:val="24"/>
        </w:rPr>
      </w:r>
      <w:r/>
    </w:p>
    <w:p>
      <w:pPr>
        <w:pStyle w:val="1146"/>
        <w:numPr>
          <w:ilvl w:val="0"/>
          <w:numId w:val="0"/>
        </w:numPr>
        <w:ind w:left="360"/>
        <w:spacing w:line="360" w:lineRule="auto"/>
        <w:tabs>
          <w:tab w:val="left" w:pos="1080" w:leader="none"/>
          <w:tab w:val="left" w:pos="2014" w:leader="none"/>
        </w:tabs>
        <w:rPr>
          <w:rFonts w:hint="eastAsia"/>
          <w:sz w:val="24"/>
        </w:rPr>
      </w:pPr>
      <w:r>
        <w:rPr>
          <w:rFonts w:hint="eastAsia"/>
          <w:sz w:val="24"/>
        </w:rPr>
        <w:t xml:space="preserve">1</w:t>
      </w:r>
      <w:r>
        <w:rPr>
          <w:rFonts w:hint="eastAsia"/>
          <w:sz w:val="24"/>
          <w:lang w:val="en-US" w:eastAsia="zh-CN"/>
        </w:rPr>
        <w:t xml:space="preserve">0</w:t>
      </w:r>
      <w:r>
        <w:rPr>
          <w:rFonts w:hint="eastAsia"/>
          <w:sz w:val="24"/>
        </w:rPr>
        <w:t xml:space="preserve">.5.2投标</w:t>
      </w:r>
      <w:r>
        <w:rPr>
          <w:rFonts w:hint="eastAsia"/>
          <w:sz w:val="24"/>
          <w:lang w:eastAsia="zh-CN"/>
        </w:rPr>
        <w:t xml:space="preserve">（</w:t>
      </w:r>
      <w:r>
        <w:rPr>
          <w:rFonts w:hint="eastAsia"/>
          <w:sz w:val="24"/>
        </w:rPr>
        <w:t xml:space="preserve">响应</w:t>
      </w:r>
      <w:r>
        <w:rPr>
          <w:rFonts w:hint="eastAsia"/>
          <w:sz w:val="24"/>
          <w:lang w:eastAsia="zh-CN"/>
        </w:rPr>
        <w:t xml:space="preserve">）</w:t>
      </w:r>
      <w:r>
        <w:rPr>
          <w:rFonts w:hint="eastAsia"/>
          <w:sz w:val="24"/>
        </w:rPr>
        <w:t xml:space="preserve">报价低于采购项目最高限价45%的，即投标</w:t>
      </w:r>
      <w:r>
        <w:rPr>
          <w:rFonts w:hint="eastAsia"/>
          <w:sz w:val="24"/>
          <w:lang w:eastAsia="zh-CN"/>
        </w:rPr>
        <w:t xml:space="preserve">（</w:t>
      </w:r>
      <w:r>
        <w:rPr>
          <w:rFonts w:hint="eastAsia"/>
          <w:sz w:val="24"/>
        </w:rPr>
        <w:t xml:space="preserve">响应</w:t>
      </w:r>
      <w:r>
        <w:rPr>
          <w:rFonts w:hint="eastAsia"/>
          <w:sz w:val="24"/>
          <w:lang w:eastAsia="zh-CN"/>
        </w:rPr>
        <w:t xml:space="preserve">）</w:t>
      </w:r>
      <w:r>
        <w:rPr>
          <w:rFonts w:hint="eastAsia"/>
          <w:sz w:val="24"/>
        </w:rPr>
        <w:t xml:space="preserve">报价&lt;采购项目最高限价×45%； </w:t>
      </w:r>
      <w:r>
        <w:rPr>
          <w:rFonts w:hint="eastAsia"/>
          <w:sz w:val="24"/>
        </w:rPr>
      </w:r>
      <w:r/>
    </w:p>
    <w:p>
      <w:pPr>
        <w:pStyle w:val="1146"/>
        <w:numPr>
          <w:ilvl w:val="0"/>
          <w:numId w:val="0"/>
        </w:numPr>
        <w:ind w:left="360"/>
        <w:spacing w:line="360" w:lineRule="auto"/>
        <w:tabs>
          <w:tab w:val="left" w:pos="1080" w:leader="none"/>
          <w:tab w:val="left" w:pos="2014" w:leader="none"/>
        </w:tabs>
        <w:rPr>
          <w:rFonts w:hint="eastAsia"/>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lang w:val="en-US" w:eastAsia="zh-CN"/>
        </w:rPr>
        <w:t xml:space="preserve">0</w:t>
      </w:r>
      <w:r>
        <w:rPr>
          <w:rFonts w:hint="eastAsia" w:ascii="Times New Roman" w:hAnsi="Times New Roman" w:eastAsia="宋体" w:cs="Times New Roman"/>
          <w:sz w:val="24"/>
        </w:rPr>
        <w:t xml:space="preserve">.5.3</w:t>
      </w:r>
      <w:r>
        <w:rPr>
          <w:rFonts w:hint="eastAsia" w:ascii="Times New Roman" w:hAnsi="Times New Roman" w:eastAsia="宋体" w:cs="Times New Roman"/>
          <w:sz w:val="24"/>
          <w:lang w:val="en-US" w:eastAsia="zh-CN"/>
        </w:rPr>
        <w:t xml:space="preserve">评审委员会认定的供应商报价过低、有可能影响产品质</w:t>
      </w:r>
      <w:r>
        <w:rPr>
          <w:rFonts w:ascii="Times New Roman" w:hAnsi="Times New Roman" w:eastAsia="宋体" w:cs="Times New Roman"/>
          <w:sz w:val="24"/>
          <w:lang w:val="en-US" w:eastAsia="zh-CN"/>
        </w:rPr>
        <w:t xml:space="preserve">量或者不能诚信履约的其他情形。</w:t>
      </w:r>
      <w:r>
        <w:rPr>
          <w:rFonts w:hint="eastAsia"/>
          <w:sz w:val="24"/>
        </w:rPr>
      </w:r>
      <w:r/>
    </w:p>
    <w:p>
      <w:pPr>
        <w:pStyle w:val="1146"/>
        <w:numPr>
          <w:ilvl w:val="0"/>
          <w:numId w:val="0"/>
        </w:numPr>
        <w:ind w:left="360"/>
        <w:spacing w:line="360" w:lineRule="auto"/>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lang w:val="en-US" w:eastAsia="zh-CN"/>
        </w:rPr>
        <w:t xml:space="preserve">0</w:t>
      </w:r>
      <w:r>
        <w:rPr>
          <w:rFonts w:hint="eastAsia" w:ascii="Times New Roman" w:hAnsi="Times New Roman" w:eastAsia="宋体" w:cs="Times New Roman"/>
          <w:sz w:val="24"/>
        </w:rPr>
        <w:t xml:space="preserve">.6</w:t>
      </w:r>
      <w:r>
        <w:rPr>
          <w:rFonts w:hint="eastAsia" w:ascii="Times New Roman" w:hAnsi="Times New Roman" w:eastAsia="宋体" w:cs="Times New Roman"/>
          <w:sz w:val="24"/>
          <w:lang w:val="en-US" w:eastAsia="zh-CN"/>
        </w:rPr>
        <w:t xml:space="preserve">启动异常低价投标（响应）审查后，评审委员会应当</w:t>
      </w:r>
      <w:r>
        <w:rPr>
          <w:rFonts w:ascii="Times New Roman" w:hAnsi="Times New Roman" w:eastAsia="宋体" w:cs="Times New Roman"/>
          <w:sz w:val="24"/>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w:t>
      </w:r>
      <w:r>
        <w:rPr>
          <w:rFonts w:hint="eastAsia" w:ascii="Times New Roman" w:hAnsi="Times New Roman" w:eastAsia="宋体" w:cs="Times New Roman"/>
          <w:sz w:val="24"/>
        </w:rPr>
      </w:r>
      <w:r/>
    </w:p>
    <w:p>
      <w:pPr>
        <w:pStyle w:val="1146"/>
        <w:numPr>
          <w:ilvl w:val="0"/>
          <w:numId w:val="0"/>
        </w:numPr>
        <w:ind w:left="360"/>
        <w:spacing w:line="360" w:lineRule="auto"/>
        <w:tabs>
          <w:tab w:val="left" w:pos="1080" w:leader="none"/>
          <w:tab w:val="left" w:pos="2014" w:leader="none"/>
        </w:tabs>
        <w:rPr>
          <w:rFonts w:hint="eastAsia"/>
          <w:sz w:val="24"/>
        </w:rPr>
      </w:pPr>
      <w:r>
        <w:rPr>
          <w:rFonts w:ascii="Times New Roman" w:hAnsi="Times New Roman" w:eastAsia="宋体" w:cs="Times New Roman"/>
          <w:sz w:val="24"/>
          <w:lang w:val="en-US" w:eastAsia="zh-CN"/>
        </w:rPr>
        <w:t xml:space="preserve">应当在评审报告中进行记录。</w:t>
      </w:r>
      <w:r>
        <w:rPr>
          <w:rFonts w:hint="eastAsia"/>
          <w:sz w:val="24"/>
        </w:rPr>
      </w:r>
      <w:r/>
    </w:p>
    <w:p>
      <w:pPr>
        <w:pStyle w:val="1146"/>
        <w:numPr>
          <w:ilvl w:val="0"/>
          <w:numId w:val="0"/>
        </w:numPr>
        <w:ind w:left="360"/>
        <w:spacing w:line="360" w:lineRule="auto"/>
        <w:tabs>
          <w:tab w:val="left" w:pos="1080" w:leader="none"/>
          <w:tab w:val="left" w:pos="2014" w:leader="none"/>
        </w:tabs>
        <w:rPr>
          <w:sz w:val="24"/>
        </w:rPr>
      </w:pPr>
      <w:r>
        <w:rPr>
          <w:rFonts w:hint="eastAsia"/>
          <w:sz w:val="24"/>
        </w:rPr>
        <w:t xml:space="preserve">1</w:t>
      </w:r>
      <w:r>
        <w:rPr>
          <w:rFonts w:hint="eastAsia"/>
          <w:sz w:val="24"/>
          <w:lang w:val="en-US" w:eastAsia="zh-CN"/>
        </w:rPr>
        <w:t xml:space="preserve">0</w:t>
      </w:r>
      <w:r>
        <w:rPr>
          <w:rFonts w:hint="eastAsia"/>
          <w:sz w:val="24"/>
        </w:rPr>
        <w:t xml:space="preserve">.5、1</w:t>
      </w:r>
      <w:r>
        <w:rPr>
          <w:rFonts w:hint="eastAsia"/>
          <w:sz w:val="24"/>
          <w:lang w:val="en-US" w:eastAsia="zh-CN"/>
        </w:rPr>
        <w:t xml:space="preserve">0</w:t>
      </w:r>
      <w:r>
        <w:rPr>
          <w:rFonts w:hint="eastAsia"/>
          <w:sz w:val="24"/>
        </w:rPr>
        <w:t xml:space="preserve">.6要求详见《关于推动解决政府采购异常低价问题 相关工作的通知》苏财购〔2025〕62号</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146"/>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270" w:name="_Toc142311035"/>
      <w:r/>
      <w:bookmarkStart w:id="271" w:name="_Toc164351627"/>
      <w:r/>
      <w:bookmarkStart w:id="272" w:name="_Toc305158801"/>
      <w:r/>
      <w:bookmarkStart w:id="273" w:name="_Toc150509284"/>
      <w:r/>
      <w:bookmarkStart w:id="274" w:name="_Toc151193847"/>
      <w:r/>
      <w:bookmarkStart w:id="275" w:name="_Toc226965723"/>
      <w:r/>
      <w:bookmarkStart w:id="276" w:name="_Toc164229228"/>
      <w:r/>
      <w:bookmarkStart w:id="277" w:name="_Toc151193775"/>
      <w:r/>
      <w:bookmarkStart w:id="278" w:name="_Toc150774633"/>
      <w:r/>
      <w:bookmarkStart w:id="279" w:name="_Toc164229374"/>
      <w:r/>
      <w:bookmarkStart w:id="280" w:name="_Toc127161447"/>
      <w:r/>
      <w:bookmarkStart w:id="281" w:name="_Toc264969223"/>
      <w:r/>
      <w:bookmarkStart w:id="282" w:name="_Toc164608802"/>
      <w:r/>
      <w:bookmarkStart w:id="283" w:name="_Toc151193703"/>
      <w:r/>
      <w:bookmarkStart w:id="284" w:name="_Toc150774738"/>
      <w:r/>
      <w:bookmarkStart w:id="285" w:name="_Toc151190160"/>
      <w:r/>
      <w:bookmarkStart w:id="286" w:name="_Toc127151734"/>
      <w:r/>
      <w:bookmarkStart w:id="287" w:name="_Toc195842898"/>
      <w:r/>
      <w:bookmarkStart w:id="288" w:name="_Toc226309777"/>
      <w:r/>
      <w:bookmarkStart w:id="289" w:name="_Toc151193921"/>
      <w:r/>
      <w:bookmarkStart w:id="290" w:name="_Toc226337229"/>
      <w:r/>
      <w:bookmarkStart w:id="291" w:name="_Toc151193631"/>
      <w:r/>
      <w:bookmarkStart w:id="292" w:name="_Toc164608647"/>
      <w:r/>
      <w:bookmarkStart w:id="293" w:name="_Toc305158875"/>
      <w:r/>
      <w:bookmarkStart w:id="294" w:name="_Toc149720826"/>
      <w:r/>
      <w:bookmarkStart w:id="295" w:name="_Toc226965806"/>
      <w:r/>
      <w:bookmarkStart w:id="296" w:name="_Toc150480771"/>
      <w:r/>
      <w:bookmarkStart w:id="297" w:name="_Toc265228371"/>
      <w:r/>
      <w:bookmarkStart w:id="298" w:name="_Toc127151533"/>
      <w:r/>
      <w:bookmarkStart w:id="299" w:name="_Toc520356158"/>
      <w:r>
        <w:rPr>
          <w:sz w:val="24"/>
        </w:rPr>
        <w:t xml:space="preserve">响应文件的签署</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sz w:val="24"/>
        </w:rPr>
        <w:t xml:space="preserve">、盖章</w:t>
      </w:r>
      <w:r>
        <w:rPr>
          <w:sz w:val="24"/>
        </w:rPr>
      </w:r>
      <w:r/>
    </w:p>
    <w:p>
      <w:pPr>
        <w:pStyle w:val="1146"/>
        <w:numPr>
          <w:ilvl w:val="1"/>
          <w:numId w:val="8"/>
        </w:numPr>
        <w:spacing w:line="360" w:lineRule="auto"/>
        <w:tabs>
          <w:tab w:val="left" w:pos="1080" w:leader="none"/>
          <w:tab w:val="left" w:pos="1589" w:leader="none"/>
        </w:tabs>
        <w:rPr>
          <w:sz w:val="24"/>
        </w:rPr>
      </w:pPr>
      <w:r/>
      <w:bookmarkStart w:id="300" w:name="_Toc151190161"/>
      <w:r/>
      <w:bookmarkStart w:id="301" w:name="_Toc226337230"/>
      <w:r/>
      <w:bookmarkStart w:id="302" w:name="_Toc226965807"/>
      <w:r/>
      <w:bookmarkStart w:id="303" w:name="_Toc151193776"/>
      <w:r/>
      <w:bookmarkStart w:id="304" w:name="_Toc226965724"/>
      <w:r/>
      <w:bookmarkStart w:id="305" w:name="_Toc150774634"/>
      <w:r/>
      <w:bookmarkStart w:id="306" w:name="_Toc520356159"/>
      <w:r/>
      <w:bookmarkStart w:id="307" w:name="_Toc151193704"/>
      <w:r/>
      <w:bookmarkStart w:id="308" w:name="_Toc151193922"/>
      <w:r/>
      <w:bookmarkStart w:id="309" w:name="_Toc264969224"/>
      <w:r/>
      <w:bookmarkStart w:id="310" w:name="_Toc150774739"/>
      <w:r/>
      <w:bookmarkStart w:id="311" w:name="_Toc142311036"/>
      <w:r/>
      <w:bookmarkStart w:id="312" w:name="_Toc151193848"/>
      <w:r/>
      <w:bookmarkStart w:id="313" w:name="_Toc226309778"/>
      <w:r/>
      <w:bookmarkStart w:id="314" w:name="_Toc150480772"/>
      <w:r/>
      <w:bookmarkStart w:id="315" w:name="_Toc127151534"/>
      <w:r/>
      <w:bookmarkStart w:id="316" w:name="_Toc305158876"/>
      <w:r/>
      <w:bookmarkStart w:id="317" w:name="_Toc150509285"/>
      <w:r/>
      <w:bookmarkStart w:id="318" w:name="_Toc265228372"/>
      <w:r/>
      <w:bookmarkStart w:id="319" w:name="_Toc305158802"/>
      <w:r/>
      <w:bookmarkStart w:id="320" w:name="_Toc195842899"/>
      <w:r/>
      <w:bookmarkStart w:id="321" w:name="_Toc151193632"/>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146"/>
        <w:ind w:left="357"/>
        <w:spacing w:line="360" w:lineRule="auto"/>
        <w:tabs>
          <w:tab w:val="left" w:pos="900" w:leader="none"/>
          <w:tab w:val="left" w:pos="1080" w:leader="none"/>
        </w:tabs>
      </w:pPr>
      <w:r/>
      <w:r/>
    </w:p>
    <w:p>
      <w:pPr>
        <w:pStyle w:val="1148"/>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ascii="Times New Roman" w:hAnsi="Times New Roman" w:eastAsia="宋体"/>
          <w:sz w:val="28"/>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322" w:name="_Toc305158803"/>
      <w:r/>
      <w:bookmarkStart w:id="323" w:name="_Toc127151535"/>
      <w:r/>
      <w:bookmarkStart w:id="324" w:name="_Toc150480773"/>
      <w:r/>
      <w:bookmarkStart w:id="325" w:name="_Toc265228373"/>
      <w:r/>
      <w:bookmarkStart w:id="326" w:name="_Toc150774740"/>
      <w:r/>
      <w:bookmarkStart w:id="327" w:name="_Toc164608804"/>
      <w:r/>
      <w:bookmarkStart w:id="328" w:name="_Toc164351629"/>
      <w:r/>
      <w:bookmarkStart w:id="329" w:name="_Toc151193705"/>
      <w:r/>
      <w:bookmarkStart w:id="330" w:name="_Toc305158877"/>
      <w:r/>
      <w:bookmarkStart w:id="331" w:name="_Toc149720828"/>
      <w:r/>
      <w:bookmarkStart w:id="332" w:name="_Toc142311037"/>
      <w:r/>
      <w:bookmarkStart w:id="333" w:name="_Toc151193777"/>
      <w:r/>
      <w:bookmarkStart w:id="334" w:name="_Toc150774635"/>
      <w:r/>
      <w:bookmarkStart w:id="335" w:name="_Toc264969225"/>
      <w:r/>
      <w:bookmarkStart w:id="336" w:name="_Toc164229376"/>
      <w:r/>
      <w:bookmarkStart w:id="337" w:name="_Toc226965808"/>
      <w:r/>
      <w:bookmarkStart w:id="338" w:name="_Toc151193923"/>
      <w:r/>
      <w:bookmarkStart w:id="339" w:name="_Toc151190162"/>
      <w:r/>
      <w:bookmarkStart w:id="340" w:name="_Toc164608649"/>
      <w:r/>
      <w:bookmarkStart w:id="341" w:name="_Toc151193849"/>
      <w:r/>
      <w:bookmarkStart w:id="342" w:name="_Toc226309779"/>
      <w:r/>
      <w:bookmarkStart w:id="343" w:name="_Toc520356160"/>
      <w:r/>
      <w:bookmarkStart w:id="344" w:name="_Toc127161449"/>
      <w:r/>
      <w:bookmarkStart w:id="345" w:name="_Toc226965725"/>
      <w:r/>
      <w:bookmarkStart w:id="346" w:name="_Toc195842900"/>
      <w:r/>
      <w:bookmarkStart w:id="347" w:name="_Toc164229230"/>
      <w:r/>
      <w:bookmarkStart w:id="348" w:name="_Toc127151736"/>
      <w:r/>
      <w:bookmarkStart w:id="349" w:name="_Toc226337231"/>
      <w:r/>
      <w:bookmarkStart w:id="350" w:name="_Toc151193633"/>
      <w:r/>
      <w:bookmarkStart w:id="351" w:name="_Toc150509286"/>
      <w:r>
        <w:rPr>
          <w:sz w:val="24"/>
        </w:rPr>
        <w:t xml:space="preserve">响应文件的</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sz w:val="24"/>
        </w:rPr>
        <w:t xml:space="preserve">提交</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352" w:name="_Toc226309780"/>
      <w:r/>
      <w:bookmarkStart w:id="353" w:name="_Toc151193634"/>
      <w:r/>
      <w:bookmarkStart w:id="354" w:name="_Toc151193924"/>
      <w:r/>
      <w:bookmarkStart w:id="355" w:name="_Toc150774741"/>
      <w:r/>
      <w:bookmarkStart w:id="356" w:name="_Toc127161450"/>
      <w:r/>
      <w:bookmarkStart w:id="357" w:name="_Toc226965809"/>
      <w:r/>
      <w:bookmarkStart w:id="358" w:name="_Toc520356161"/>
      <w:r/>
      <w:bookmarkStart w:id="359" w:name="_Toc195842901"/>
      <w:r/>
      <w:bookmarkStart w:id="360" w:name="_Toc164229231"/>
      <w:r/>
      <w:bookmarkStart w:id="361" w:name="_Toc164229377"/>
      <w:r/>
      <w:bookmarkStart w:id="362" w:name="_Toc264969226"/>
      <w:r/>
      <w:bookmarkStart w:id="363" w:name="_Toc150509287"/>
      <w:r/>
      <w:bookmarkStart w:id="364" w:name="_Toc127151536"/>
      <w:r/>
      <w:bookmarkStart w:id="365" w:name="_Toc265228374"/>
      <w:r/>
      <w:bookmarkStart w:id="366" w:name="_Toc142311038"/>
      <w:r/>
      <w:bookmarkStart w:id="367" w:name="_Toc164608805"/>
      <w:r/>
      <w:bookmarkStart w:id="368" w:name="_Toc164608650"/>
      <w:r/>
      <w:bookmarkStart w:id="369" w:name="_Toc151193706"/>
      <w:r/>
      <w:bookmarkStart w:id="370" w:name="_Toc151193778"/>
      <w:r/>
      <w:bookmarkStart w:id="371" w:name="_Toc164351630"/>
      <w:r/>
      <w:bookmarkStart w:id="372" w:name="_Toc305158878"/>
      <w:r/>
      <w:bookmarkStart w:id="373" w:name="_Toc127151737"/>
      <w:r/>
      <w:bookmarkStart w:id="374" w:name="_Toc150480774"/>
      <w:r/>
      <w:bookmarkStart w:id="375" w:name="_Toc151193850"/>
      <w:r/>
      <w:bookmarkStart w:id="376" w:name="_Toc226337232"/>
      <w:r/>
      <w:bookmarkStart w:id="377" w:name="_Toc226965726"/>
      <w:r/>
      <w:bookmarkStart w:id="378" w:name="_Toc305158804"/>
      <w:r/>
      <w:bookmarkStart w:id="379" w:name="_Toc151190163"/>
      <w:r/>
      <w:bookmarkStart w:id="380" w:name="_Toc149720829"/>
      <w:r/>
      <w:bookmarkStart w:id="381" w:name="_Toc150774636"/>
      <w:r>
        <w:rPr>
          <w:sz w:val="24"/>
        </w:rPr>
        <w:t xml:space="preserve">响应文件截止</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sz w:val="24"/>
        </w:rPr>
        <w:t xml:space="preserve">时间</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382" w:name="_Toc150509288"/>
      <w:r/>
      <w:bookmarkStart w:id="383" w:name="_Toc265228375"/>
      <w:r/>
      <w:bookmarkStart w:id="384" w:name="_Toc195842902"/>
      <w:r/>
      <w:bookmarkStart w:id="385" w:name="_Toc151193779"/>
      <w:r/>
      <w:bookmarkStart w:id="386" w:name="_Toc305158805"/>
      <w:r/>
      <w:bookmarkStart w:id="387" w:name="_Toc150774742"/>
      <w:r/>
      <w:bookmarkStart w:id="388" w:name="_Toc164608806"/>
      <w:r/>
      <w:bookmarkStart w:id="389" w:name="_Toc127161451"/>
      <w:r/>
      <w:bookmarkStart w:id="390" w:name="_Toc151193925"/>
      <w:r/>
      <w:bookmarkStart w:id="391" w:name="_Toc164229232"/>
      <w:r/>
      <w:bookmarkStart w:id="392" w:name="_Toc127151738"/>
      <w:r/>
      <w:bookmarkStart w:id="393" w:name="_Toc164229378"/>
      <w:r/>
      <w:bookmarkStart w:id="394" w:name="_Toc520356162"/>
      <w:r/>
      <w:bookmarkStart w:id="395" w:name="_Toc150774637"/>
      <w:r/>
      <w:bookmarkStart w:id="396" w:name="_Toc226337233"/>
      <w:r/>
      <w:bookmarkStart w:id="397" w:name="_Toc164351631"/>
      <w:r/>
      <w:bookmarkStart w:id="398" w:name="_Toc149720830"/>
      <w:r/>
      <w:bookmarkStart w:id="399" w:name="_Toc151193851"/>
      <w:r/>
      <w:bookmarkStart w:id="400" w:name="_Toc151193635"/>
      <w:r/>
      <w:bookmarkStart w:id="401" w:name="_Toc226965727"/>
      <w:r/>
      <w:bookmarkStart w:id="402" w:name="_Toc226309781"/>
      <w:r/>
      <w:bookmarkStart w:id="403" w:name="_Toc164608651"/>
      <w:r/>
      <w:bookmarkStart w:id="404" w:name="_Toc150480775"/>
      <w:r/>
      <w:bookmarkStart w:id="405" w:name="_Toc305158879"/>
      <w:r/>
      <w:bookmarkStart w:id="406" w:name="_Toc151193707"/>
      <w:r/>
      <w:bookmarkStart w:id="407" w:name="_Toc151190164"/>
      <w:r/>
      <w:bookmarkStart w:id="408" w:name="_Toc142311039"/>
      <w:r/>
      <w:bookmarkStart w:id="409" w:name="_Toc264969227"/>
      <w:r/>
      <w:bookmarkStart w:id="410" w:name="_Toc127151537"/>
      <w:r/>
      <w:bookmarkStart w:id="411" w:name="_Toc226965810"/>
      <w:r>
        <w:rPr>
          <w:sz w:val="24"/>
        </w:rPr>
        <w:t xml:space="preserve">响应文件的修改与撤回</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146"/>
        <w:ind w:left="357"/>
        <w:spacing w:line="360" w:lineRule="auto"/>
        <w:tabs>
          <w:tab w:val="left" w:pos="900" w:leader="none"/>
          <w:tab w:val="left" w:pos="1080" w:leader="none"/>
          <w:tab w:val="left" w:pos="1589" w:leader="none"/>
        </w:tabs>
        <w:rPr>
          <w:sz w:val="24"/>
        </w:rPr>
      </w:pPr>
      <w:r>
        <w:rPr>
          <w:sz w:val="24"/>
        </w:rPr>
      </w:r>
      <w:r/>
    </w:p>
    <w:p>
      <w:pPr>
        <w:pStyle w:val="1148"/>
        <w:spacing w:before="0" w:line="360" w:lineRule="auto"/>
        <w:rPr>
          <w:rFonts w:ascii="Times New Roman" w:hAnsi="Times New Roman" w:eastAsia="宋体"/>
          <w:sz w:val="28"/>
        </w:rPr>
      </w:pPr>
      <w:r/>
      <w:bookmarkStart w:id="412" w:name="_Toc305158880"/>
      <w:r/>
      <w:bookmarkStart w:id="413" w:name="_Toc264969228"/>
      <w:r/>
      <w:bookmarkStart w:id="414" w:name="_Toc226309782"/>
      <w:r/>
      <w:bookmarkStart w:id="415" w:name="_Toc150480776"/>
      <w:r/>
      <w:bookmarkStart w:id="416" w:name="_Toc151193708"/>
      <w:r/>
      <w:bookmarkStart w:id="417" w:name="_Toc226965728"/>
      <w:r/>
      <w:bookmarkStart w:id="418" w:name="_Toc151193636"/>
      <w:r/>
      <w:bookmarkStart w:id="419" w:name="_Toc226965811"/>
      <w:r/>
      <w:bookmarkStart w:id="420" w:name="_Toc265228376"/>
      <w:r/>
      <w:bookmarkStart w:id="421" w:name="_Toc151190165"/>
      <w:r/>
      <w:bookmarkStart w:id="422" w:name="_Toc151193780"/>
      <w:r/>
      <w:bookmarkStart w:id="423" w:name="_Toc151193852"/>
      <w:r/>
      <w:bookmarkStart w:id="424" w:name="_Toc150774638"/>
      <w:r/>
      <w:bookmarkStart w:id="425" w:name="_Toc150774743"/>
      <w:r/>
      <w:bookmarkStart w:id="426" w:name="_Toc520356163"/>
      <w:r/>
      <w:bookmarkStart w:id="427" w:name="_Toc150509289"/>
      <w:r/>
      <w:bookmarkStart w:id="428" w:name="_Toc142311040"/>
      <w:r/>
      <w:bookmarkStart w:id="429" w:name="_Toc151193926"/>
      <w:r/>
      <w:bookmarkStart w:id="430" w:name="_Toc127151538"/>
      <w:r/>
      <w:bookmarkStart w:id="431" w:name="_Toc305158806"/>
      <w:r/>
      <w:bookmarkStart w:id="432" w:name="_Toc195842903"/>
      <w:r/>
      <w:bookmarkStart w:id="433" w:name="_Toc226337234"/>
      <w:r>
        <w:rPr>
          <w:rFonts w:ascii="Times New Roman" w:hAnsi="Times New Roman" w:eastAsia="宋体"/>
          <w:sz w:val="28"/>
        </w:rPr>
        <w:t xml:space="preserve">五   </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ascii="Times New Roman" w:hAnsi="Times New Roman" w:eastAsia="宋体"/>
          <w:sz w:val="28"/>
        </w:rPr>
        <w:t xml:space="preserve">评审</w:t>
      </w:r>
      <w:r>
        <w:rPr>
          <w:rFonts w:ascii="Times New Roman" w:hAnsi="Times New Roman" w:eastAsia="宋体"/>
          <w:sz w:val="28"/>
        </w:rPr>
      </w:r>
      <w:r/>
    </w:p>
    <w:p>
      <w:pPr>
        <w:pStyle w:val="1146"/>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34" w:name="_Toc520356165"/>
      <w:r>
        <w:rPr>
          <w:sz w:val="24"/>
        </w:rPr>
        <w:t xml:space="preserve">本项目不公开报价。</w:t>
      </w:r>
      <w:r>
        <w:rPr>
          <w:rFonts w:hint="eastAsia"/>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146"/>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146"/>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146"/>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146"/>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146"/>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bookmarkEnd w:id="434"/>
      <w:r>
        <w:rPr>
          <w:sz w:val="24"/>
        </w:rPr>
        <w:t xml:space="preserve">磋商小组</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35" w:name="_Toc520356166"/>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35"/>
      <w:r/>
      <w:bookmarkStart w:id="436" w:name="_Toc520356169"/>
      <w:r>
        <w:rPr>
          <w:sz w:val="24"/>
        </w:rPr>
      </w:r>
      <w:r/>
    </w:p>
    <w:p>
      <w:pPr>
        <w:pStyle w:val="1146"/>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146"/>
        <w:ind w:left="1080"/>
        <w:spacing w:line="360" w:lineRule="auto"/>
        <w:tabs>
          <w:tab w:val="left" w:pos="360" w:leader="none"/>
          <w:tab w:val="left" w:pos="1080" w:leader="none"/>
        </w:tabs>
        <w:rPr>
          <w:sz w:val="24"/>
        </w:rPr>
      </w:pPr>
      <w:r>
        <w:rPr>
          <w:sz w:val="24"/>
        </w:rPr>
      </w:r>
      <w:r/>
    </w:p>
    <w:p>
      <w:pPr>
        <w:pStyle w:val="1148"/>
        <w:spacing w:before="0" w:line="360" w:lineRule="auto"/>
        <w:rPr>
          <w:rFonts w:ascii="Times New Roman" w:hAnsi="Times New Roman" w:eastAsia="宋体"/>
          <w:sz w:val="28"/>
        </w:rPr>
      </w:pPr>
      <w:r/>
      <w:bookmarkStart w:id="437" w:name="_Toc127151545"/>
      <w:r/>
      <w:bookmarkStart w:id="438" w:name="_Toc150509296"/>
      <w:r/>
      <w:bookmarkStart w:id="439" w:name="_Toc226309789"/>
      <w:r/>
      <w:bookmarkStart w:id="440" w:name="_Toc150774645"/>
      <w:r/>
      <w:bookmarkStart w:id="441" w:name="_Toc151193715"/>
      <w:r/>
      <w:bookmarkStart w:id="442" w:name="_Toc151193787"/>
      <w:r/>
      <w:bookmarkStart w:id="443" w:name="_Toc305158813"/>
      <w:r/>
      <w:bookmarkStart w:id="444" w:name="_Toc151190172"/>
      <w:r/>
      <w:bookmarkStart w:id="445" w:name="_Toc195842910"/>
      <w:r/>
      <w:bookmarkStart w:id="446" w:name="_Toc305158887"/>
      <w:r/>
      <w:bookmarkStart w:id="447" w:name="_Toc226965818"/>
      <w:r/>
      <w:bookmarkStart w:id="448" w:name="_Toc265228383"/>
      <w:r/>
      <w:bookmarkStart w:id="449" w:name="_Toc226965735"/>
      <w:r/>
      <w:bookmarkStart w:id="450" w:name="_Toc226337241"/>
      <w:r/>
      <w:bookmarkStart w:id="451" w:name="_Toc150774750"/>
      <w:r/>
      <w:bookmarkStart w:id="452" w:name="_Toc150480783"/>
      <w:r/>
      <w:bookmarkStart w:id="453" w:name="_Toc264969235"/>
      <w:r/>
      <w:bookmarkStart w:id="454" w:name="_Toc151193643"/>
      <w:r/>
      <w:bookmarkStart w:id="455" w:name="_Toc151193933"/>
      <w:r/>
      <w:bookmarkStart w:id="456" w:name="_Toc142311047"/>
      <w:r/>
      <w:bookmarkStart w:id="457" w:name="_Toc151193859"/>
      <w:r>
        <w:rPr>
          <w:rFonts w:ascii="Times New Roman" w:hAnsi="Times New Roman" w:eastAsia="宋体"/>
          <w:sz w:val="28"/>
        </w:rPr>
        <w:t xml:space="preserve">六   </w:t>
      </w:r>
      <w:bookmarkEnd w:id="436"/>
      <w:r>
        <w:rPr>
          <w:rFonts w:ascii="Times New Roman" w:hAnsi="Times New Roman" w:eastAsia="宋体"/>
          <w:sz w:val="28"/>
        </w:rPr>
        <w:t xml:space="preserve">确定</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Times New Roman" w:hAnsi="Times New Roman" w:eastAsia="宋体"/>
          <w:sz w:val="28"/>
        </w:rPr>
        <w:t xml:space="preserve">成交</w:t>
      </w:r>
      <w:r>
        <w:rPr>
          <w:rFonts w:ascii="Times New Roman" w:hAnsi="Times New Roman" w:eastAsia="宋体"/>
          <w:sz w:val="28"/>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458" w:name="_Toc151193935"/>
      <w:r/>
      <w:bookmarkStart w:id="459" w:name="_Toc305158815"/>
      <w:r/>
      <w:bookmarkStart w:id="460" w:name="_Toc226965820"/>
      <w:r/>
      <w:bookmarkStart w:id="461" w:name="_Toc151193645"/>
      <w:r/>
      <w:bookmarkStart w:id="462" w:name="_Toc150774647"/>
      <w:r/>
      <w:bookmarkStart w:id="463" w:name="_Toc164608816"/>
      <w:r/>
      <w:bookmarkStart w:id="464" w:name="_Toc150509298"/>
      <w:r/>
      <w:bookmarkStart w:id="465" w:name="_Toc164229388"/>
      <w:r/>
      <w:bookmarkStart w:id="466" w:name="_Toc151190174"/>
      <w:r/>
      <w:bookmarkStart w:id="467" w:name="_Toc164351641"/>
      <w:r/>
      <w:bookmarkStart w:id="468" w:name="_Toc150480785"/>
      <w:r/>
      <w:bookmarkStart w:id="469" w:name="_Toc127161461"/>
      <w:r/>
      <w:bookmarkStart w:id="470" w:name="_Toc151193861"/>
      <w:r/>
      <w:bookmarkStart w:id="471" w:name="_Toc264969237"/>
      <w:r/>
      <w:bookmarkStart w:id="472" w:name="_Toc151193789"/>
      <w:r/>
      <w:bookmarkStart w:id="473" w:name="_Toc127151547"/>
      <w:r/>
      <w:bookmarkStart w:id="474" w:name="_Toc142311049"/>
      <w:r/>
      <w:bookmarkStart w:id="475" w:name="_Toc226337243"/>
      <w:r/>
      <w:bookmarkStart w:id="476" w:name="_Toc226965737"/>
      <w:r/>
      <w:bookmarkStart w:id="477" w:name="_Toc195842912"/>
      <w:r/>
      <w:bookmarkStart w:id="478" w:name="_Toc305158889"/>
      <w:r/>
      <w:bookmarkStart w:id="479" w:name="_Toc164229242"/>
      <w:r/>
      <w:bookmarkStart w:id="480" w:name="_Toc151193717"/>
      <w:r/>
      <w:bookmarkStart w:id="481" w:name="_Toc149720840"/>
      <w:r/>
      <w:bookmarkStart w:id="482" w:name="_Toc164608661"/>
      <w:r/>
      <w:bookmarkStart w:id="483" w:name="_Toc127151748"/>
      <w:r/>
      <w:bookmarkStart w:id="484" w:name="_Toc226309791"/>
      <w:r/>
      <w:bookmarkStart w:id="485" w:name="_Toc150774752"/>
      <w:r/>
      <w:bookmarkStart w:id="486" w:name="_Toc265228385"/>
      <w:r>
        <w:rPr>
          <w:sz w:val="24"/>
        </w:rPr>
        <w:t xml:space="preserve">确定成交供应商</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bookmarkStart w:id="487" w:name="_Toc305158817"/>
      <w:r/>
      <w:bookmarkStart w:id="488" w:name="_Toc305158891"/>
      <w:r/>
      <w:bookmarkStart w:id="489" w:name="_Toc164229244"/>
      <w:r/>
      <w:bookmarkStart w:id="490" w:name="_Toc265228387"/>
      <w:r/>
      <w:bookmarkStart w:id="491" w:name="_Toc151193647"/>
      <w:r/>
      <w:bookmarkStart w:id="492" w:name="_Toc142311051"/>
      <w:r/>
      <w:bookmarkStart w:id="493" w:name="_Toc164351643"/>
      <w:r/>
      <w:bookmarkStart w:id="494" w:name="_Toc164608663"/>
      <w:r/>
      <w:bookmarkStart w:id="495" w:name="_Toc226337245"/>
      <w:r/>
      <w:bookmarkStart w:id="496" w:name="_Toc127161463"/>
      <w:r/>
      <w:bookmarkStart w:id="497" w:name="_Toc264969239"/>
      <w:r/>
      <w:bookmarkStart w:id="498" w:name="_Toc150774649"/>
      <w:r/>
      <w:bookmarkStart w:id="499" w:name="_Toc151193863"/>
      <w:r/>
      <w:bookmarkStart w:id="500" w:name="_Toc150509300"/>
      <w:r/>
      <w:bookmarkStart w:id="501" w:name="_Toc164229390"/>
      <w:r/>
      <w:bookmarkStart w:id="502" w:name="_Toc150774754"/>
      <w:r/>
      <w:bookmarkStart w:id="503" w:name="_Toc226965822"/>
      <w:r/>
      <w:bookmarkStart w:id="504" w:name="_Toc151193719"/>
      <w:r/>
      <w:bookmarkStart w:id="505" w:name="_Toc151190176"/>
      <w:r/>
      <w:bookmarkStart w:id="506" w:name="_Toc151193791"/>
      <w:r/>
      <w:bookmarkStart w:id="507" w:name="_Toc195842914"/>
      <w:r/>
      <w:bookmarkStart w:id="508" w:name="_Toc226965739"/>
      <w:r/>
      <w:bookmarkStart w:id="509" w:name="_Toc151193937"/>
      <w:r/>
      <w:bookmarkStart w:id="510" w:name="_Toc150480787"/>
      <w:r/>
      <w:bookmarkStart w:id="511" w:name="_Toc127151750"/>
      <w:r/>
      <w:bookmarkStart w:id="512" w:name="_Toc127151549"/>
      <w:r/>
      <w:bookmarkStart w:id="513" w:name="_Toc149720842"/>
      <w:r/>
      <w:bookmarkStart w:id="514" w:name="_Toc226309793"/>
      <w:r/>
      <w:bookmarkStart w:id="515" w:name="_Toc164608818"/>
      <w:r/>
      <w:bookmarkStart w:id="516" w:name="_Toc520356176"/>
      <w:r/>
      <w:bookmarkStart w:id="517" w:name="_Ref467306425"/>
      <w:r/>
      <w:bookmarkStart w:id="518" w:name="_Ref467307090"/>
      <w:r>
        <w:rPr>
          <w:sz w:val="24"/>
        </w:rPr>
        <w:t xml:space="preserve">成交公告与成交通知书</w:t>
      </w:r>
      <w:bookmarkEnd w:id="487"/>
      <w:r/>
      <w:bookmarkEnd w:id="488"/>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14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146"/>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146"/>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146"/>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46"/>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Start w:id="519" w:name="_Toc164608664"/>
      <w:r/>
      <w:bookmarkStart w:id="520" w:name="_Toc264969240"/>
      <w:r/>
      <w:bookmarkStart w:id="521" w:name="_Toc195842915"/>
      <w:r/>
      <w:bookmarkStart w:id="522" w:name="_Ref467307062"/>
      <w:r/>
      <w:bookmarkStart w:id="523" w:name="_Toc151193720"/>
      <w:r/>
      <w:bookmarkStart w:id="524" w:name="_Toc151193792"/>
      <w:r/>
      <w:bookmarkStart w:id="525" w:name="_Ref467306978"/>
      <w:r/>
      <w:bookmarkStart w:id="526" w:name="_Toc150509301"/>
      <w:r/>
      <w:bookmarkStart w:id="527" w:name="_Toc520356175"/>
      <w:r/>
      <w:bookmarkStart w:id="528" w:name="_Toc151190177"/>
      <w:r/>
      <w:bookmarkStart w:id="529" w:name="_Toc265228388"/>
      <w:r/>
      <w:bookmarkStart w:id="530" w:name="_Toc226965823"/>
      <w:r/>
      <w:bookmarkStart w:id="531" w:name="_Toc164229391"/>
      <w:r/>
      <w:bookmarkStart w:id="532" w:name="_Toc151193864"/>
      <w:r/>
      <w:bookmarkStart w:id="533" w:name="_Toc164229245"/>
      <w:r/>
      <w:bookmarkStart w:id="534" w:name="_Toc150774650"/>
      <w:r/>
      <w:bookmarkStart w:id="535" w:name="_Toc305158892"/>
      <w:r/>
      <w:bookmarkStart w:id="536" w:name="_Ref467307204"/>
      <w:r/>
      <w:bookmarkStart w:id="537" w:name="_Ref467306377"/>
      <w:r/>
      <w:bookmarkStart w:id="538" w:name="_Toc127161464"/>
      <w:r/>
      <w:bookmarkStart w:id="539" w:name="_Toc149720843"/>
      <w:r/>
      <w:bookmarkStart w:id="540" w:name="_Toc142311052"/>
      <w:r/>
      <w:bookmarkStart w:id="541" w:name="_Toc305158818"/>
      <w:r/>
      <w:bookmarkStart w:id="542" w:name="_Toc150480788"/>
      <w:r/>
      <w:bookmarkStart w:id="543" w:name="_Toc226965740"/>
      <w:r/>
      <w:bookmarkStart w:id="544" w:name="_Toc164608819"/>
      <w:r/>
      <w:bookmarkStart w:id="545" w:name="_Toc150774755"/>
      <w:r/>
      <w:bookmarkStart w:id="546" w:name="_Toc164351644"/>
      <w:r/>
      <w:bookmarkStart w:id="547" w:name="_Toc151193938"/>
      <w:r/>
      <w:bookmarkStart w:id="548" w:name="_Toc151193648"/>
      <w:r/>
      <w:bookmarkStart w:id="549" w:name="_Toc226337246"/>
      <w:r/>
      <w:bookmarkStart w:id="550" w:name="_Toc226309794"/>
      <w:r/>
      <w:bookmarkStart w:id="551" w:name="_Toc127151550"/>
      <w:r/>
      <w:bookmarkStart w:id="552" w:name="_Toc127151751"/>
      <w:r>
        <w:rPr>
          <w:sz w:val="24"/>
        </w:rPr>
        <w:t xml:space="preserve">签订合同</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227"/>
      </w:pPr>
      <w:r/>
      <w:r/>
    </w:p>
    <w:p>
      <w:pPr>
        <w:pStyle w:val="1146"/>
        <w:numPr>
          <w:ilvl w:val="0"/>
          <w:numId w:val="8"/>
        </w:numPr>
        <w:ind w:left="357" w:hanging="357"/>
        <w:spacing w:line="360" w:lineRule="auto"/>
        <w:tabs>
          <w:tab w:val="left" w:pos="360" w:leader="none"/>
          <w:tab w:val="left" w:pos="900" w:leader="none"/>
        </w:tabs>
        <w:rPr>
          <w:sz w:val="24"/>
        </w:rPr>
        <w:outlineLvl w:val="1"/>
      </w:pPr>
      <w:r/>
      <w:bookmarkEnd w:id="516"/>
      <w:r/>
      <w:bookmarkEnd w:id="517"/>
      <w:r/>
      <w:bookmarkEnd w:id="518"/>
      <w:r>
        <w:rPr>
          <w:sz w:val="24"/>
        </w:rPr>
        <w:t xml:space="preserve">询问与质疑</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146"/>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146"/>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146"/>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146"/>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146"/>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553" w:name="_Hlt100654014"/>
      <w:r>
        <w:rPr>
          <w:sz w:val="24"/>
        </w:rPr>
        <w:t xml:space="preserve">s</w:t>
      </w:r>
      <w:bookmarkEnd w:id="553"/>
      <w:r>
        <w:rPr>
          <w:sz w:val="24"/>
        </w:rPr>
        <w:t xml:space="preserve">.m</w:t>
      </w:r>
      <w:bookmarkStart w:id="554" w:name="_Hlt100653993"/>
      <w:r/>
      <w:bookmarkStart w:id="555" w:name="_Hlt100653994"/>
      <w:r>
        <w:rPr>
          <w:sz w:val="24"/>
        </w:rPr>
        <w:t xml:space="preserve">o</w:t>
      </w:r>
      <w:bookmarkEnd w:id="554"/>
      <w:r/>
      <w:bookmarkEnd w:id="555"/>
      <w:r/>
      <w:bookmarkStart w:id="556" w:name="_Hlt101169156"/>
      <w:r>
        <w:rPr>
          <w:sz w:val="24"/>
        </w:rPr>
        <w:t xml:space="preserve">f</w:t>
      </w:r>
      <w:bookmarkEnd w:id="556"/>
      <w:r>
        <w:rPr>
          <w:sz w:val="24"/>
        </w:rPr>
        <w:t xml:space="preserve">.gov.cn/ztztz/zhengfucaigouguanli/201802/t20180201_2804589.htm</w:t>
      </w:r>
      <w:r>
        <w:rPr>
          <w:sz w:val="24"/>
        </w:rPr>
        <w:fldChar w:fldCharType="end"/>
      </w:r>
      <w:r>
        <w:rPr>
          <w:rFonts w:hint="eastAsia"/>
          <w:sz w:val="24"/>
        </w:rPr>
        <w:t xml:space="preserve">）</w:t>
      </w:r>
      <w:r>
        <w:rPr>
          <w:sz w:val="24"/>
        </w:rPr>
      </w:r>
      <w:r/>
    </w:p>
    <w:p>
      <w:pPr>
        <w:pStyle w:val="1146"/>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146"/>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146"/>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pPr>
      <w:r/>
      <w:bookmarkStart w:id="557" w:name="_Toc127151554"/>
      <w:r/>
      <w:bookmarkStart w:id="558" w:name="_Toc150480792"/>
      <w:r/>
      <w:bookmarkStart w:id="559" w:name="_Toc353825544"/>
      <w:r/>
      <w:bookmarkStart w:id="560" w:name="_Toc150774759"/>
      <w:r/>
      <w:bookmarkStart w:id="561" w:name="_Toc142311056"/>
      <w:r/>
      <w:bookmarkStart w:id="562" w:name="_Toc226965827"/>
      <w:r/>
      <w:bookmarkStart w:id="563" w:name="_Toc353873664"/>
      <w:r/>
      <w:bookmarkStart w:id="564" w:name="_Toc353873934"/>
      <w:r/>
      <w:bookmarkStart w:id="565" w:name="_Toc226337250"/>
      <w:r/>
      <w:bookmarkStart w:id="566" w:name="_Toc305158822"/>
      <w:r/>
      <w:bookmarkStart w:id="567" w:name="_Toc265228392"/>
      <w:r/>
      <w:bookmarkStart w:id="568" w:name="_Toc305158896"/>
      <w:r/>
      <w:bookmarkStart w:id="569" w:name="_Toc264969244"/>
      <w:r>
        <w:rPr>
          <w:rFonts w:hint="eastAsia"/>
          <w:sz w:val="24"/>
        </w:rPr>
        <w:t xml:space="preserve">由集中采购机构代理采购的项目不收取代理费。</w:t>
      </w:r>
      <w:r>
        <w:rPr>
          <w:sz w:val="24"/>
        </w:rPr>
      </w:r>
      <w:r/>
    </w:p>
    <w:p>
      <w:pPr>
        <w:pStyle w:val="1146"/>
        <w:numPr>
          <w:ilvl w:val="1"/>
          <w:numId w:val="8"/>
        </w:numPr>
        <w:ind w:left="1077" w:hanging="720"/>
        <w:spacing w:line="360" w:lineRule="auto"/>
        <w:tabs>
          <w:tab w:val="left" w:pos="1080" w:leader="none"/>
          <w:tab w:val="left" w:pos="1589" w:leader="none"/>
          <w:tab w:val="left" w:pos="2014" w:leader="none"/>
        </w:tabs>
        <w:rPr>
          <w:sz w:val="24"/>
        </w:rPr>
        <w:sectPr>
          <w:footerReference w:type="even" r:id="rId17"/>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1146"/>
        <w:jc w:val="center"/>
        <w:spacing w:line="360" w:lineRule="auto"/>
        <w:rPr>
          <w:b/>
          <w:sz w:val="36"/>
          <w:szCs w:val="36"/>
        </w:rPr>
        <w:outlineLvl w:val="0"/>
      </w:pPr>
      <w:r/>
      <w:bookmarkStart w:id="570" w:name="_Toc14051"/>
      <w:r>
        <w:rPr>
          <w:b/>
          <w:sz w:val="36"/>
          <w:szCs w:val="36"/>
        </w:rPr>
        <w:t xml:space="preserve">第三章   </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b/>
          <w:sz w:val="36"/>
          <w:szCs w:val="36"/>
        </w:rPr>
        <w:t xml:space="preserve">评审</w:t>
      </w:r>
      <w:r>
        <w:rPr>
          <w:rFonts w:hint="eastAsia"/>
          <w:b/>
          <w:sz w:val="36"/>
          <w:szCs w:val="36"/>
        </w:rPr>
        <w:t xml:space="preserve">程序、评审</w:t>
      </w:r>
      <w:r>
        <w:rPr>
          <w:b/>
          <w:sz w:val="36"/>
          <w:szCs w:val="36"/>
        </w:rPr>
        <w:t xml:space="preserve">方法和评审标准</w:t>
      </w:r>
      <w:bookmarkEnd w:id="570"/>
      <w:r/>
      <w:bookmarkStart w:id="571" w:name="_Toc487900382"/>
      <w:r>
        <w:rPr>
          <w:b/>
          <w:sz w:val="36"/>
          <w:szCs w:val="36"/>
        </w:rPr>
      </w:r>
      <w:r/>
    </w:p>
    <w:p>
      <w:pPr>
        <w:pStyle w:val="1148"/>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146"/>
        <w:jc w:val="left"/>
        <w:tabs>
          <w:tab w:val="left" w:pos="1080" w:leader="none"/>
        </w:tabs>
        <w:rPr>
          <w:b/>
          <w:sz w:val="24"/>
        </w:rPr>
      </w:pPr>
      <w:r>
        <w:rPr>
          <w:b/>
          <w:sz w:val="24"/>
        </w:rPr>
        <w:tab/>
      </w:r>
      <w:r>
        <w:rPr>
          <w:b/>
          <w:sz w:val="24"/>
        </w:rPr>
      </w:r>
      <w:r/>
    </w:p>
    <w:p>
      <w:pPr>
        <w:pStyle w:val="1146"/>
        <w:numPr>
          <w:ilvl w:val="0"/>
          <w:numId w:val="11"/>
        </w:numPr>
        <w:spacing w:line="360" w:lineRule="auto"/>
        <w:tabs>
          <w:tab w:val="left" w:pos="360" w:leader="none"/>
          <w:tab w:val="left" w:pos="900" w:leader="none"/>
        </w:tabs>
        <w:rPr>
          <w:sz w:val="24"/>
        </w:rPr>
        <w:outlineLvl w:val="1"/>
      </w:p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71"/>
      <w:r/>
      <w:bookmarkStart w:id="572" w:name="_Toc164229236"/>
      <w:r/>
      <w:bookmarkStart w:id="573" w:name="_Toc226965731"/>
      <w:r/>
      <w:bookmarkStart w:id="574" w:name="_Toc142311043"/>
      <w:r/>
      <w:bookmarkStart w:id="575" w:name="_Toc127161455"/>
      <w:r/>
      <w:bookmarkStart w:id="576" w:name="_Toc151193855"/>
      <w:r/>
      <w:bookmarkStart w:id="577" w:name="_Toc151190168"/>
      <w:r/>
      <w:bookmarkStart w:id="578" w:name="_Toc305158883"/>
      <w:r/>
      <w:bookmarkStart w:id="579" w:name="_Toc150509292"/>
      <w:r/>
      <w:bookmarkStart w:id="580" w:name="_Toc164608655"/>
      <w:r/>
      <w:bookmarkStart w:id="581" w:name="_Toc164608810"/>
      <w:r/>
      <w:bookmarkStart w:id="582" w:name="_Toc127151742"/>
      <w:r/>
      <w:bookmarkStart w:id="583" w:name="_Toc151193929"/>
      <w:r/>
      <w:bookmarkStart w:id="584" w:name="_Toc150480779"/>
      <w:r/>
      <w:bookmarkStart w:id="585" w:name="_Toc305158809"/>
      <w:r/>
      <w:bookmarkStart w:id="586" w:name="_Toc151193783"/>
      <w:r/>
      <w:bookmarkStart w:id="587" w:name="_Toc265228379"/>
      <w:r/>
      <w:bookmarkStart w:id="588" w:name="_Toc149720834"/>
      <w:r/>
      <w:bookmarkStart w:id="589" w:name="_Toc164229382"/>
      <w:r/>
      <w:bookmarkStart w:id="590" w:name="_Toc151193639"/>
      <w:r/>
      <w:bookmarkStart w:id="591" w:name="_Toc226965814"/>
      <w:r/>
      <w:bookmarkStart w:id="592" w:name="_Toc195842906"/>
      <w:r/>
      <w:bookmarkStart w:id="593" w:name="_Toc264969231"/>
      <w:r/>
      <w:bookmarkStart w:id="594" w:name="_Toc226337237"/>
      <w:r/>
      <w:bookmarkStart w:id="595" w:name="_Toc164351635"/>
      <w:r/>
      <w:bookmarkStart w:id="596" w:name="_Toc151193711"/>
      <w:r/>
      <w:bookmarkStart w:id="597" w:name="_Toc150774641"/>
      <w:r/>
      <w:bookmarkStart w:id="598" w:name="_Toc150774746"/>
      <w:r/>
      <w:bookmarkStart w:id="599" w:name="_Toc127151541"/>
      <w:r/>
      <w:bookmarkStart w:id="600" w:name="_Toc226309785"/>
      <w:r/>
      <w:bookmarkStart w:id="601" w:name="_Toc353873941"/>
      <w:r/>
      <w:bookmarkStart w:id="602" w:name="_Toc353825551"/>
      <w:r/>
      <w:bookmarkStart w:id="603" w:name="_Toc127151555"/>
      <w:r/>
      <w:bookmarkStart w:id="604" w:name="_Toc353825545"/>
      <w:r/>
      <w:bookmarkStart w:id="605" w:name="_Toc226965828"/>
      <w:r/>
      <w:bookmarkStart w:id="606" w:name="_Toc142311057"/>
      <w:r/>
      <w:bookmarkStart w:id="607" w:name="_Toc150480793"/>
      <w:r/>
      <w:bookmarkStart w:id="608" w:name="_Toc353873935"/>
      <w:r/>
      <w:bookmarkStart w:id="609" w:name="_Toc150774760"/>
      <w:r/>
      <w:bookmarkStart w:id="610" w:name="_Toc353873665"/>
      <w:r/>
      <w:bookmarkStart w:id="611" w:name="_Toc305158823"/>
      <w:r/>
      <w:bookmarkStart w:id="612" w:name="_Toc226337251"/>
      <w:r/>
      <w:bookmarkStart w:id="613" w:name="_Toc265228393"/>
      <w:r/>
      <w:bookmarkStart w:id="614" w:name="_Toc305158897"/>
      <w:r/>
      <w:bookmarkStart w:id="615" w:name="_Toc264969245"/>
      <w:r/>
      <w:bookmarkStart w:id="616" w:name="_Toc195842920"/>
      <w:r>
        <w:rPr>
          <w:sz w:val="24"/>
        </w:rPr>
        <w:t xml:space="preserve">响应文件的</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sz w:val="24"/>
        </w:rPr>
        <w:t xml:space="preserve">资格性检查和符合性审查</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146"/>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4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6"/>
        <w:gridCol w:w="1809"/>
      </w:tblGrid>
      <w:tr>
        <w:trPr>
          <w:cantSplit/>
          <w:trHeight w:val="20"/>
          <w:tblHeader/>
        </w:trPr>
        <w:tc>
          <w:tcPr>
            <w:tcW w:w="375" w:type="dxa"/>
            <w:vAlign w:val="center"/>
            <w:textDirection w:val="lrTb"/>
            <w:noWrap w:val="false"/>
          </w:tcPr>
          <w:p>
            <w:pPr>
              <w:pStyle w:val="1146"/>
              <w:jc w:val="center"/>
              <w:tabs>
                <w:tab w:val="left" w:pos="1080" w:leader="none"/>
              </w:tabs>
              <w:rPr>
                <w:rFonts w:hint="eastAsia" w:ascii="宋体" w:hAnsi="宋体" w:cs="宋体"/>
                <w:b/>
                <w:sz w:val="24"/>
                <w:highlight w:val="none"/>
              </w:rPr>
            </w:pPr>
            <w:r/>
            <w:bookmarkStart w:id="617" w:name="_Hlt487972895"/>
            <w:r/>
            <w:bookmarkEnd w:id="617"/>
            <w:r>
              <w:rPr>
                <w:rFonts w:hint="eastAsia" w:ascii="宋体" w:hAnsi="宋体" w:cs="宋体"/>
                <w:b/>
                <w:sz w:val="24"/>
                <w:highlight w:val="none"/>
              </w:rPr>
              <w:t xml:space="preserve">序号</w:t>
            </w:r>
            <w:r>
              <w:rPr>
                <w:rFonts w:hint="eastAsia" w:ascii="宋体" w:hAnsi="宋体" w:cs="宋体"/>
                <w:b/>
                <w:sz w:val="24"/>
                <w:highlight w:val="none"/>
              </w:rPr>
            </w:r>
            <w:r/>
          </w:p>
        </w:tc>
        <w:tc>
          <w:tcPr>
            <w:tcW w:w="1014" w:type="dxa"/>
            <w:vAlign w:val="center"/>
            <w:textDirection w:val="lrTb"/>
            <w:noWrap w:val="false"/>
          </w:tcPr>
          <w:p>
            <w:pPr>
              <w:pStyle w:val="1146"/>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rPr>
                <w:rFonts w:hint="eastAsia" w:ascii="宋体" w:hAnsi="宋体" w:cs="宋体"/>
                <w:b/>
                <w:sz w:val="24"/>
                <w:highlight w:val="none"/>
              </w:rPr>
            </w:r>
            <w:r/>
          </w:p>
        </w:tc>
        <w:tc>
          <w:tcPr>
            <w:tcW w:w="2636" w:type="dxa"/>
            <w:vAlign w:val="center"/>
            <w:textDirection w:val="lrTb"/>
            <w:noWrap w:val="false"/>
          </w:tcPr>
          <w:p>
            <w:pPr>
              <w:pStyle w:val="1146"/>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rPr>
                <w:rFonts w:hint="eastAsia" w:ascii="宋体" w:hAnsi="宋体" w:cs="宋体"/>
                <w:b/>
                <w:sz w:val="24"/>
                <w:highlight w:val="none"/>
              </w:rPr>
            </w:r>
            <w:r/>
          </w:p>
        </w:tc>
        <w:tc>
          <w:tcPr>
            <w:tcW w:w="974" w:type="dxa"/>
            <w:vAlign w:val="center"/>
            <w:textDirection w:val="lrTb"/>
            <w:noWrap w:val="false"/>
          </w:tcPr>
          <w:p>
            <w:pPr>
              <w:pStyle w:val="1146"/>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rPr>
                <w:rFonts w:hint="eastAsia" w:ascii="宋体" w:hAnsi="宋体" w:cs="宋体"/>
                <w:b/>
                <w:sz w:val="24"/>
                <w:highlight w:val="none"/>
              </w:rPr>
            </w:r>
            <w:r/>
          </w:p>
        </w:tc>
      </w:tr>
      <w:tr>
        <w:trPr>
          <w:cantSplit/>
          <w:trHeight w:val="20"/>
        </w:trPr>
        <w:tc>
          <w:tcPr>
            <w:tcW w:w="375" w:type="dxa"/>
            <w:vAlign w:val="center"/>
            <w:textDirection w:val="lrTb"/>
            <w:noWrap w:val="false"/>
          </w:tcPr>
          <w:p>
            <w:pPr>
              <w:pStyle w:val="1146"/>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01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rPr>
                <w:rFonts w:hint="eastAsia" w:ascii="宋体" w:hAnsi="宋体" w:cs="宋体"/>
                <w:sz w:val="24"/>
                <w:highlight w:val="none"/>
              </w:rPr>
            </w:r>
            <w:r/>
          </w:p>
        </w:tc>
        <w:tc>
          <w:tcPr>
            <w:tcW w:w="2636"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具体规定见第一章《竞争性磋商公告》</w:t>
            </w:r>
            <w:r>
              <w:rPr>
                <w:rFonts w:hint="eastAsia" w:ascii="宋体" w:hAnsi="宋体" w:cs="宋体"/>
                <w:sz w:val="24"/>
                <w:highlight w:val="none"/>
              </w:rPr>
            </w:r>
            <w:r/>
          </w:p>
        </w:tc>
        <w:tc>
          <w:tcPr>
            <w:tcW w:w="97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375" w:type="dxa"/>
            <w:vAlign w:val="center"/>
            <w:textDirection w:val="lrTb"/>
            <w:noWrap w:val="false"/>
          </w:tcPr>
          <w:p>
            <w:pPr>
              <w:pStyle w:val="1146"/>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101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供应商资格声明函</w:t>
            </w:r>
            <w:r>
              <w:rPr>
                <w:rFonts w:hint="eastAsia" w:ascii="宋体" w:hAnsi="宋体" w:cs="宋体"/>
                <w:sz w:val="24"/>
                <w:highlight w:val="none"/>
              </w:rPr>
            </w:r>
            <w:r/>
          </w:p>
        </w:tc>
        <w:tc>
          <w:tcPr>
            <w:tcW w:w="2636"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提供了符合采购文件要求的《供应商资格声明函》。</w:t>
            </w:r>
            <w:r>
              <w:rPr>
                <w:rFonts w:hint="eastAsia" w:ascii="宋体" w:hAnsi="宋体" w:cs="宋体"/>
                <w:sz w:val="24"/>
                <w:highlight w:val="none"/>
              </w:rPr>
            </w:r>
            <w:r/>
          </w:p>
        </w:tc>
        <w:tc>
          <w:tcPr>
            <w:tcW w:w="97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146"/>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101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供应商信用记录</w:t>
            </w:r>
            <w:r>
              <w:rPr>
                <w:rFonts w:hint="eastAsia" w:ascii="宋体" w:hAnsi="宋体" w:cs="宋体"/>
                <w:sz w:val="24"/>
                <w:highlight w:val="none"/>
              </w:rPr>
            </w:r>
            <w:r/>
          </w:p>
        </w:tc>
        <w:tc>
          <w:tcPr>
            <w:tcW w:w="2636" w:type="dxa"/>
            <w:vAlign w:val="center"/>
            <w:textDirection w:val="lrTb"/>
            <w:noWrap w:val="false"/>
          </w:tcPr>
          <w:p>
            <w:pPr>
              <w:pStyle w:val="1146"/>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查询渠道：信用中国网站或中国政府采购网（www.creditchina.gov.cn、www.ccgp.gov.cn）；</w:t>
            </w:r>
            <w:r>
              <w:rPr>
                <w:rFonts w:hint="eastAsia" w:ascii="宋体" w:hAnsi="宋体" w:cs="宋体"/>
                <w:sz w:val="24"/>
                <w:highlight w:val="none"/>
              </w:rPr>
            </w:r>
            <w:r/>
          </w:p>
          <w:p>
            <w:pPr>
              <w:pStyle w:val="1146"/>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rPr>
                <w:rFonts w:hint="eastAsia" w:ascii="宋体" w:hAnsi="宋体" w:cs="宋体"/>
                <w:sz w:val="24"/>
                <w:highlight w:val="none"/>
              </w:rPr>
            </w:r>
            <w:r/>
          </w:p>
          <w:p>
            <w:pPr>
              <w:pStyle w:val="1146"/>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rPr>
                <w:rFonts w:hint="eastAsia" w:ascii="宋体" w:hAnsi="宋体" w:cs="宋体"/>
                <w:sz w:val="24"/>
                <w:highlight w:val="none"/>
              </w:rPr>
            </w:r>
            <w:r/>
          </w:p>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rPr>
                <w:rFonts w:hint="eastAsia" w:ascii="宋体" w:hAnsi="宋体" w:cs="宋体"/>
                <w:sz w:val="24"/>
                <w:highlight w:val="none"/>
              </w:rPr>
            </w:r>
            <w:r/>
          </w:p>
        </w:tc>
        <w:tc>
          <w:tcPr>
            <w:tcW w:w="97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无须供应商提供，由采购人查询。</w:t>
            </w: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146"/>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01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rPr>
                <w:rFonts w:hint="eastAsia" w:ascii="宋体" w:hAnsi="宋体" w:cs="宋体"/>
                <w:sz w:val="24"/>
                <w:highlight w:val="none"/>
              </w:rPr>
            </w:r>
            <w:r/>
          </w:p>
        </w:tc>
        <w:tc>
          <w:tcPr>
            <w:tcW w:w="2636"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具体要求见第一章《竞争性磋商公告》</w:t>
            </w:r>
            <w:r>
              <w:rPr>
                <w:rFonts w:hint="eastAsia" w:ascii="宋体" w:hAnsi="宋体" w:cs="宋体"/>
                <w:sz w:val="24"/>
                <w:highlight w:val="none"/>
              </w:rPr>
            </w:r>
            <w:r/>
          </w:p>
        </w:tc>
        <w:tc>
          <w:tcPr>
            <w:tcW w:w="974" w:type="dxa"/>
            <w:vAlign w:val="center"/>
            <w:textDirection w:val="lrTb"/>
            <w:noWrap w:val="false"/>
          </w:tcPr>
          <w:p>
            <w:pPr>
              <w:pStyle w:val="1146"/>
              <w:jc w:val="center"/>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146"/>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101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中小企业声明函</w:t>
            </w:r>
            <w:r>
              <w:rPr>
                <w:rFonts w:hint="eastAsia" w:ascii="宋体" w:hAnsi="宋体" w:cs="宋体"/>
                <w:sz w:val="24"/>
                <w:highlight w:val="none"/>
              </w:rPr>
            </w:r>
            <w:r/>
          </w:p>
        </w:tc>
        <w:tc>
          <w:tcPr>
            <w:tcW w:w="2636" w:type="dxa"/>
            <w:vAlign w:val="center"/>
            <w:textDirection w:val="lrTb"/>
            <w:noWrap w:val="false"/>
          </w:tcPr>
          <w:p>
            <w:pPr>
              <w:pStyle w:val="1146"/>
              <w:jc w:val="center"/>
              <w:tabs>
                <w:tab w:val="left" w:pos="1080" w:leader="none"/>
              </w:tabs>
              <w:rPr>
                <w:rFonts w:hint="eastAsia" w:ascii="宋体" w:hAnsi="宋体" w:eastAsia="宋体" w:cs="宋体"/>
                <w:b/>
                <w:sz w:val="24"/>
                <w:highlight w:val="none"/>
                <w:lang w:val="en-US" w:eastAsia="zh-CN"/>
              </w:rPr>
            </w:pPr>
            <w:r>
              <w:rPr>
                <w:rFonts w:hint="eastAsia" w:ascii="宋体" w:hAnsi="宋体" w:cs="宋体"/>
                <w:b/>
                <w:sz w:val="24"/>
                <w:highlight w:val="none"/>
                <w:lang w:val="en-US" w:eastAsia="zh-CN"/>
              </w:rPr>
              <w:t xml:space="preserve">/</w:t>
            </w:r>
            <w:r>
              <w:rPr>
                <w:rFonts w:hint="eastAsia" w:ascii="宋体" w:hAnsi="宋体" w:eastAsia="宋体" w:cs="宋体"/>
                <w:b/>
                <w:sz w:val="24"/>
                <w:highlight w:val="none"/>
                <w:lang w:val="en-US" w:eastAsia="zh-CN"/>
              </w:rPr>
            </w:r>
            <w:r/>
          </w:p>
        </w:tc>
        <w:tc>
          <w:tcPr>
            <w:tcW w:w="97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146"/>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rPr>
            </w:r>
            <w:r/>
          </w:p>
        </w:tc>
        <w:tc>
          <w:tcPr>
            <w:tcW w:w="101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拟分包情况说明及分包意向协议</w:t>
            </w:r>
            <w:r>
              <w:rPr>
                <w:rFonts w:hint="eastAsia" w:ascii="宋体" w:hAnsi="宋体" w:cs="宋体"/>
                <w:sz w:val="24"/>
                <w:highlight w:val="none"/>
              </w:rPr>
            </w:r>
            <w:r/>
          </w:p>
        </w:tc>
        <w:tc>
          <w:tcPr>
            <w:tcW w:w="2636" w:type="dxa"/>
            <w:vAlign w:val="center"/>
            <w:textDirection w:val="lrTb"/>
            <w:noWrap w:val="false"/>
          </w:tcPr>
          <w:p>
            <w:pPr>
              <w:pStyle w:val="1146"/>
              <w:jc w:val="center"/>
              <w:tabs>
                <w:tab w:val="left" w:pos="1080" w:leader="none"/>
              </w:tabs>
              <w:rPr>
                <w:rFonts w:hint="eastAsia" w:ascii="宋体" w:hAnsi="宋体" w:cs="宋体"/>
                <w:bCs/>
                <w:sz w:val="24"/>
                <w:highlight w:val="none"/>
              </w:rPr>
            </w:pPr>
            <w:r>
              <w:rPr>
                <w:rFonts w:hint="eastAsia" w:ascii="宋体" w:hAnsi="宋体" w:cs="宋体"/>
                <w:b/>
                <w:sz w:val="24"/>
                <w:highlight w:val="none"/>
                <w:lang w:val="en-US" w:eastAsia="zh-CN"/>
              </w:rPr>
              <w:t xml:space="preserve">/</w:t>
            </w:r>
            <w:r>
              <w:rPr>
                <w:rFonts w:hint="eastAsia" w:ascii="宋体" w:hAnsi="宋体" w:cs="宋体"/>
                <w:bCs/>
                <w:sz w:val="24"/>
                <w:highlight w:val="none"/>
              </w:rPr>
            </w:r>
            <w:r/>
          </w:p>
        </w:tc>
        <w:tc>
          <w:tcPr>
            <w:tcW w:w="97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146"/>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2-3</w:t>
            </w:r>
            <w:r>
              <w:rPr>
                <w:rFonts w:hint="eastAsia" w:ascii="宋体" w:hAnsi="宋体" w:cs="宋体"/>
                <w:sz w:val="24"/>
                <w:highlight w:val="none"/>
              </w:rPr>
            </w:r>
            <w:r/>
          </w:p>
        </w:tc>
        <w:tc>
          <w:tcPr>
            <w:tcW w:w="101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其它落实政府采购政策的资格要求</w:t>
            </w:r>
            <w:r>
              <w:rPr>
                <w:rFonts w:hint="eastAsia" w:ascii="宋体" w:hAnsi="宋体" w:cs="宋体"/>
                <w:sz w:val="24"/>
                <w:highlight w:val="none"/>
              </w:rPr>
            </w:r>
            <w:r/>
          </w:p>
        </w:tc>
        <w:tc>
          <w:tcPr>
            <w:tcW w:w="2636" w:type="dxa"/>
            <w:vAlign w:val="center"/>
            <w:textDirection w:val="lrTb"/>
            <w:noWrap w:val="false"/>
          </w:tcPr>
          <w:p>
            <w:pPr>
              <w:pStyle w:val="1146"/>
              <w:jc w:val="center"/>
              <w:tabs>
                <w:tab w:val="left" w:pos="1080" w:leader="none"/>
              </w:tabs>
              <w:rPr>
                <w:rFonts w:hint="eastAsia" w:ascii="宋体" w:hAnsi="宋体" w:cs="宋体"/>
                <w:bCs/>
                <w:sz w:val="24"/>
                <w:highlight w:val="none"/>
              </w:rPr>
            </w:pPr>
            <w:r>
              <w:rPr>
                <w:rFonts w:hint="eastAsia" w:ascii="宋体" w:hAnsi="宋体" w:cs="宋体"/>
                <w:b/>
                <w:sz w:val="24"/>
                <w:highlight w:val="none"/>
                <w:lang w:val="en-US" w:eastAsia="zh-CN"/>
              </w:rPr>
              <w:t xml:space="preserve">/</w:t>
            </w:r>
            <w:r>
              <w:rPr>
                <w:rFonts w:hint="eastAsia" w:ascii="宋体" w:hAnsi="宋体" w:cs="宋体"/>
                <w:bCs/>
                <w:sz w:val="24"/>
                <w:highlight w:val="none"/>
              </w:rPr>
            </w:r>
            <w:r/>
          </w:p>
        </w:tc>
        <w:tc>
          <w:tcPr>
            <w:tcW w:w="97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146"/>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01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rPr>
                <w:rFonts w:hint="eastAsia" w:ascii="宋体" w:hAnsi="宋体" w:cs="宋体"/>
                <w:sz w:val="24"/>
                <w:highlight w:val="none"/>
              </w:rPr>
            </w:r>
            <w:r/>
          </w:p>
        </w:tc>
        <w:tc>
          <w:tcPr>
            <w:tcW w:w="2636" w:type="dxa"/>
            <w:vAlign w:val="center"/>
            <w:textDirection w:val="lrTb"/>
            <w:noWrap w:val="false"/>
          </w:tcPr>
          <w:p>
            <w:pPr>
              <w:pStyle w:val="1146"/>
              <w:jc w:val="center"/>
              <w:tabs>
                <w:tab w:val="left" w:pos="1080" w:leader="none"/>
              </w:tabs>
              <w:rPr>
                <w:rFonts w:hint="eastAsia" w:ascii="宋体" w:hAnsi="宋体" w:cs="宋体"/>
                <w:bCs/>
                <w:sz w:val="24"/>
                <w:highlight w:val="none"/>
              </w:rPr>
            </w:pPr>
            <w:r>
              <w:rPr>
                <w:rFonts w:hint="eastAsia" w:ascii="宋体" w:hAnsi="宋体" w:cs="宋体"/>
                <w:b/>
                <w:sz w:val="24"/>
                <w:highlight w:val="none"/>
                <w:lang w:val="en-US" w:eastAsia="zh-CN"/>
              </w:rPr>
              <w:t xml:space="preserve">/</w:t>
            </w:r>
            <w:r>
              <w:rPr>
                <w:rFonts w:hint="eastAsia" w:ascii="宋体" w:hAnsi="宋体" w:cs="宋体"/>
                <w:bCs/>
                <w:sz w:val="24"/>
                <w:highlight w:val="none"/>
              </w:rPr>
            </w:r>
            <w:r/>
          </w:p>
        </w:tc>
        <w:tc>
          <w:tcPr>
            <w:tcW w:w="97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146"/>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W w:w="1014" w:type="dxa"/>
            <w:vAlign w:val="center"/>
            <w:textDirection w:val="lrTb"/>
            <w:noWrap w:val="false"/>
          </w:tcPr>
          <w:p>
            <w:pPr>
              <w:pStyle w:val="1146"/>
              <w:tabs>
                <w:tab w:val="left" w:pos="1080" w:leader="none"/>
              </w:tabs>
              <w:rPr>
                <w:rFonts w:hint="eastAsia" w:ascii="宋体" w:hAnsi="宋体" w:cs="宋体"/>
                <w:sz w:val="24"/>
                <w:highlight w:val="none"/>
              </w:rPr>
            </w:pPr>
            <w:r>
              <w:rPr>
                <w:rFonts w:hint="eastAsia" w:ascii="宋体" w:hAnsi="宋体" w:cs="宋体"/>
                <w:sz w:val="24"/>
                <w:highlight w:val="none"/>
              </w:rPr>
              <w:t xml:space="preserve">是否接受联合体响应</w:t>
            </w:r>
            <w:r>
              <w:rPr>
                <w:rFonts w:hint="eastAsia" w:ascii="宋体" w:hAnsi="宋体" w:cs="宋体"/>
                <w:sz w:val="24"/>
                <w:highlight w:val="none"/>
              </w:rPr>
            </w:r>
            <w:r/>
          </w:p>
        </w:tc>
        <w:tc>
          <w:tcPr>
            <w:tcW w:w="2636" w:type="dxa"/>
            <w:vAlign w:val="center"/>
            <w:textDirection w:val="lrTb"/>
            <w:noWrap w:val="false"/>
          </w:tcPr>
          <w:p>
            <w:pPr>
              <w:pStyle w:val="1146"/>
              <w:jc w:val="center"/>
              <w:tabs>
                <w:tab w:val="left" w:pos="1080" w:leader="none"/>
              </w:tabs>
              <w:rPr>
                <w:rFonts w:hint="eastAsia" w:ascii="宋体" w:hAnsi="宋体" w:cs="宋体"/>
                <w:bCs/>
                <w:sz w:val="24"/>
                <w:highlight w:val="none"/>
              </w:rPr>
            </w:pPr>
            <w:r>
              <w:rPr>
                <w:sz w:val="24"/>
                <w:highlight w:val="none"/>
              </w:rPr>
              <w:t xml:space="preserve">本项目不接受联合体响应，</w:t>
            </w:r>
            <w:r>
              <w:rPr>
                <w:rFonts w:hint="eastAsia"/>
                <w:sz w:val="24"/>
                <w:highlight w:val="none"/>
              </w:rPr>
              <w:t xml:space="preserve">供应商不得为联合体</w:t>
            </w:r>
            <w:r>
              <w:rPr>
                <w:sz w:val="24"/>
                <w:highlight w:val="none"/>
              </w:rPr>
              <w:t xml:space="preserve">。</w:t>
            </w:r>
            <w:r>
              <w:rPr>
                <w:rFonts w:hint="eastAsia" w:ascii="宋体" w:hAnsi="宋体" w:cs="宋体"/>
                <w:bCs/>
                <w:sz w:val="24"/>
                <w:highlight w:val="none"/>
              </w:rPr>
            </w:r>
            <w:r/>
          </w:p>
        </w:tc>
        <w:tc>
          <w:tcPr>
            <w:tcW w:w="974" w:type="dxa"/>
            <w:vAlign w:val="center"/>
            <w:textDirection w:val="lrTb"/>
            <w:noWrap w:val="false"/>
          </w:tcPr>
          <w:p>
            <w:pPr>
              <w:pStyle w:val="1146"/>
              <w:tabs>
                <w:tab w:val="left" w:pos="1080" w:leader="none"/>
              </w:tabs>
              <w:rPr>
                <w:rFonts w:ascii="宋体" w:hAnsi="宋体" w:cs="宋体"/>
                <w:sz w:val="24"/>
                <w:highlight w:val="none"/>
              </w:rPr>
            </w:pPr>
            <w:r>
              <w:rPr>
                <w:rFonts w:ascii="宋体" w:hAnsi="宋体" w:cs="宋体"/>
                <w:sz w:val="24"/>
                <w:highlight w:val="none"/>
              </w:rPr>
            </w:r>
            <w:r/>
          </w:p>
        </w:tc>
      </w:tr>
      <w:tr>
        <w:trPr>
          <w:cantSplit/>
          <w:trHeight w:val="581"/>
        </w:trPr>
        <w:tc>
          <w:tcPr>
            <w:tcW w:w="375" w:type="dxa"/>
            <w:vAlign w:val="center"/>
            <w:textDirection w:val="lrTb"/>
            <w:noWrap w:val="false"/>
          </w:tcPr>
          <w:p>
            <w:pPr>
              <w:pStyle w:val="1146"/>
              <w:jc w:val="center"/>
              <w:tabs>
                <w:tab w:val="left" w:pos="108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3-2</w:t>
            </w:r>
            <w:r>
              <w:rPr>
                <w:rFonts w:ascii="宋体" w:hAnsi="宋体" w:eastAsia="宋体" w:cs="宋体"/>
                <w:sz w:val="24"/>
                <w:highlight w:val="none"/>
                <w:lang w:val="en-US" w:eastAsia="zh-CN"/>
              </w:rPr>
            </w:r>
            <w:r/>
          </w:p>
        </w:tc>
        <w:tc>
          <w:tcPr>
            <w:tcW w:w="1014" w:type="dxa"/>
            <w:vAlign w:val="center"/>
            <w:textDirection w:val="lrTb"/>
            <w:noWrap w:val="false"/>
          </w:tcPr>
          <w:p>
            <w:pPr>
              <w:pStyle w:val="1146"/>
              <w:tabs>
                <w:tab w:val="left" w:pos="1080" w:leader="none"/>
              </w:tabs>
              <w:rPr>
                <w:rFonts w:ascii="宋体" w:hAnsi="宋体" w:eastAsia="宋体" w:cs="宋体"/>
                <w:sz w:val="24"/>
                <w:highlight w:val="none"/>
                <w:lang w:val="en-US" w:eastAsia="zh-CN"/>
              </w:rPr>
            </w:pPr>
            <w:r>
              <w:rPr>
                <w:rFonts w:hint="eastAsia" w:ascii="宋体" w:hAnsi="宋体" w:cs="宋体"/>
                <w:sz w:val="24"/>
                <w:highlight w:val="none"/>
                <w:lang w:eastAsia="zh-CN"/>
              </w:rPr>
              <w:t xml:space="preserve">其他资格条件</w:t>
            </w:r>
            <w:r>
              <w:rPr>
                <w:rFonts w:ascii="宋体" w:hAnsi="宋体" w:eastAsia="宋体" w:cs="宋体"/>
                <w:sz w:val="24"/>
                <w:highlight w:val="none"/>
                <w:lang w:val="en-US" w:eastAsia="zh-CN"/>
              </w:rPr>
            </w:r>
            <w:r/>
          </w:p>
        </w:tc>
        <w:tc>
          <w:tcPr>
            <w:tcW w:w="2636" w:type="dxa"/>
            <w:vAlign w:val="center"/>
            <w:textDirection w:val="lrTb"/>
            <w:noWrap w:val="false"/>
          </w:tcPr>
          <w:p>
            <w:pPr>
              <w:pStyle w:val="1146"/>
              <w:spacing w:line="360" w:lineRule="auto"/>
              <w:shd w:val="clear" w:color="auto" w:fill="auto"/>
              <w:widowControl/>
              <w:rPr>
                <w:rFonts w:hint="eastAsia"/>
                <w:b/>
                <w:bCs/>
                <w:color w:val="000000"/>
                <w:highlight w:val="none"/>
              </w:rPr>
            </w:pPr>
            <w:r>
              <w:rPr>
                <w:rFonts w:hint="eastAsia"/>
                <w:b/>
                <w:bCs/>
                <w:color w:val="000000"/>
                <w:highlight w:val="none"/>
              </w:rPr>
              <w:t xml:space="preserve">（1）具有食品经营许可证或保健食品经营许可证</w:t>
            </w:r>
            <w:r>
              <w:rPr>
                <w:rFonts w:hint="eastAsia"/>
                <w:b/>
                <w:bCs/>
                <w:color w:val="000000"/>
                <w:highlight w:val="none"/>
                <w:lang w:eastAsia="zh-CN"/>
              </w:rPr>
              <w:t xml:space="preserve">。若供应商仅销售预包装食品且无前述许可证，只需要具有所在地县级以上地方人民政府食品安全监督管理部门备案证明材</w:t>
            </w:r>
            <w:r>
              <w:rPr>
                <w:rFonts w:hint="eastAsia"/>
                <w:b/>
                <w:bCs/>
                <w:color w:val="000000"/>
                <w:highlight w:val="none"/>
                <w:shd w:val="clear" w:color="auto" w:fill="auto"/>
                <w:lang w:eastAsia="zh-CN"/>
              </w:rPr>
              <w:t xml:space="preserve">料</w:t>
            </w:r>
            <w:r>
              <w:rPr>
                <w:rFonts w:hint="eastAsia"/>
                <w:b/>
                <w:bCs/>
                <w:color w:val="000000"/>
                <w:highlight w:val="none"/>
                <w:shd w:val="clear" w:color="auto" w:fill="auto"/>
              </w:rPr>
              <w:t xml:space="preserve">；</w:t>
            </w:r>
            <w:r>
              <w:rPr>
                <w:rFonts w:hint="eastAsia"/>
                <w:b/>
                <w:bCs/>
                <w:color w:val="000000"/>
                <w:highlight w:val="none"/>
              </w:rPr>
            </w:r>
            <w:r/>
          </w:p>
          <w:p>
            <w:pPr>
              <w:pStyle w:val="1146"/>
              <w:ind w:firstLine="0"/>
              <w:spacing w:line="360" w:lineRule="auto"/>
              <w:shd w:val="clear" w:color="auto" w:fill="auto"/>
              <w:widowControl/>
              <w:rPr>
                <w:rFonts w:hint="eastAsia" w:eastAsia="宋体"/>
                <w:b/>
                <w:bCs/>
                <w:color w:val="000000"/>
                <w:highlight w:val="none"/>
                <w:shd w:val="clear" w:color="auto" w:fill="auto"/>
                <w:lang w:eastAsia="zh-CN"/>
              </w:rPr>
            </w:pPr>
            <w:r>
              <w:rPr>
                <w:rFonts w:hint="eastAsia"/>
                <w:b/>
                <w:bCs/>
                <w:color w:val="000000"/>
                <w:highlight w:val="none"/>
              </w:rPr>
              <w:t xml:space="preserve">（2）</w:t>
            </w:r>
            <w:r>
              <w:rPr>
                <w:rFonts w:hint="eastAsia"/>
                <w:b/>
                <w:bCs/>
                <w:color w:val="000000"/>
                <w:highlight w:val="none"/>
                <w:shd w:val="clear" w:color="auto" w:fill="auto"/>
              </w:rPr>
              <w:t xml:space="preserve">过去两年内</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lang w:val="en-US" w:eastAsia="zh-CN"/>
              </w:rPr>
              <w:t xml:space="preserve">2023年11月1日以来</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rPr>
              <w:t xml:space="preserve">，发生兴奋剂检测阳性厂家（或制造商）</w:t>
            </w:r>
            <w:r>
              <w:rPr>
                <w:rFonts w:hint="eastAsia"/>
                <w:b/>
                <w:bCs/>
                <w:color w:val="000000"/>
                <w:highlight w:val="none"/>
                <w:shd w:val="clear" w:color="auto" w:fill="auto"/>
                <w:lang w:val="en-US" w:eastAsia="zh-CN"/>
              </w:rPr>
              <w:t xml:space="preserve">或与兴奋剂检测阳性厂家（或制造商）为同一法定代表人的供应商，</w:t>
            </w:r>
            <w:r>
              <w:rPr>
                <w:rFonts w:hint="eastAsia"/>
                <w:b/>
                <w:bCs/>
                <w:color w:val="000000"/>
                <w:highlight w:val="none"/>
                <w:shd w:val="clear" w:color="auto" w:fill="auto"/>
              </w:rPr>
              <w:t xml:space="preserve">不得参与本次投标</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lang w:val="en-US" w:eastAsia="zh-CN"/>
              </w:rPr>
              <w:t xml:space="preserve">供应商需提供自2023年11月1日以来无兴奋剂阳性事件承诺函，格式自拟</w:t>
            </w:r>
            <w:r>
              <w:rPr>
                <w:rFonts w:hint="eastAsia"/>
                <w:b/>
                <w:bCs/>
                <w:color w:val="000000"/>
                <w:highlight w:val="none"/>
                <w:shd w:val="clear" w:color="auto" w:fill="auto"/>
              </w:rPr>
              <w:t xml:space="preserve">。</w:t>
            </w:r>
            <w:r>
              <w:rPr>
                <w:rFonts w:hint="eastAsia" w:ascii="Times New Roman" w:hAnsi="Times New Roman" w:eastAsia="宋体" w:cs="Times New Roman"/>
                <w:b/>
                <w:bCs/>
                <w:color w:val="000000"/>
                <w:szCs w:val="21"/>
                <w:highlight w:val="none"/>
                <w:shd w:val="clear" w:color="auto" w:fill="auto"/>
                <w:lang w:val="en-US" w:eastAsia="zh-CN"/>
              </w:rPr>
              <w:t xml:space="preserve">成交的产品将可能被送去第三方检测机构进行检测，若情况不实，供应商会被取消成交资格，进入失信行为记录名单，并将承担一切责任。</w:t>
            </w:r>
            <w:r>
              <w:rPr>
                <w:rFonts w:hint="eastAsia" w:eastAsia="宋体"/>
                <w:b/>
                <w:bCs/>
                <w:color w:val="000000"/>
                <w:highlight w:val="none"/>
                <w:shd w:val="clear" w:color="auto" w:fill="auto"/>
                <w:lang w:eastAsia="zh-CN"/>
              </w:rPr>
            </w:r>
            <w:r/>
          </w:p>
          <w:p>
            <w:pPr>
              <w:pStyle w:val="1146"/>
              <w:jc w:val="center"/>
              <w:tabs>
                <w:tab w:val="left" w:pos="1080" w:leader="none"/>
              </w:tabs>
              <w:rPr>
                <w:rFonts w:eastAsia="宋体"/>
                <w:sz w:val="24"/>
                <w:highlight w:val="none"/>
                <w:lang w:val="en-US" w:eastAsia="zh-CN"/>
              </w:rPr>
            </w:pPr>
            <w:r>
              <w:rPr>
                <w:rFonts w:eastAsia="宋体"/>
                <w:sz w:val="24"/>
                <w:highlight w:val="none"/>
                <w:lang w:val="en-US" w:eastAsia="zh-CN"/>
              </w:rPr>
            </w:r>
            <w:r/>
          </w:p>
        </w:tc>
        <w:tc>
          <w:tcPr>
            <w:tcW w:w="974" w:type="dxa"/>
            <w:vAlign w:val="center"/>
            <w:textDirection w:val="lrTb"/>
            <w:noWrap w:val="false"/>
          </w:tcPr>
          <w:p>
            <w:pPr>
              <w:pStyle w:val="1146"/>
              <w:tabs>
                <w:tab w:val="left" w:pos="1080" w:leader="none"/>
              </w:tabs>
              <w:rPr>
                <w:rFonts w:ascii="宋体" w:hAnsi="宋体" w:cs="宋体"/>
                <w:sz w:val="24"/>
                <w:highlight w:val="none"/>
              </w:rPr>
            </w:pPr>
            <w:r>
              <w:rPr>
                <w:rFonts w:hint="eastAsia" w:ascii="宋体" w:hAnsi="宋体" w:cs="宋体"/>
                <w:sz w:val="24"/>
                <w:highlight w:val="none"/>
                <w:lang w:eastAsia="zh-CN"/>
              </w:rPr>
              <w:t xml:space="preserve">按要求</w:t>
            </w:r>
            <w:r>
              <w:rPr>
                <w:rFonts w:hint="eastAsia" w:ascii="宋体" w:hAnsi="宋体" w:cs="宋体"/>
                <w:sz w:val="24"/>
                <w:highlight w:val="none"/>
              </w:rPr>
              <w:t xml:space="preserve">提供有效材料加盖公章。</w:t>
            </w:r>
            <w:r>
              <w:rPr>
                <w:rFonts w:ascii="宋体" w:hAnsi="宋体" w:cs="宋体"/>
                <w:sz w:val="24"/>
                <w:highlight w:val="none"/>
              </w:rPr>
            </w:r>
            <w:r/>
          </w:p>
        </w:tc>
      </w:tr>
    </w:tbl>
    <w:p>
      <w:pPr>
        <w:pStyle w:val="1146"/>
        <w:jc w:val="left"/>
        <w:widowControl/>
        <w:rPr>
          <w:sz w:val="24"/>
        </w:rPr>
      </w:pPr>
      <w:r>
        <w:rPr>
          <w:sz w:val="24"/>
        </w:rPr>
        <w:br w:type="page" w:clear="all"/>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146"/>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662"/>
        <w:gridCol w:w="6173"/>
      </w:tblGrid>
      <w:tr>
        <w:trPr>
          <w:trHeight w:val="300"/>
        </w:trPr>
        <w:tc>
          <w:tcPr>
            <w:tcW w:w="403" w:type="dxa"/>
            <w:vAlign w:val="center"/>
            <w:textDirection w:val="lrTb"/>
            <w:noWrap w:val="false"/>
          </w:tcPr>
          <w:p>
            <w:pPr>
              <w:pStyle w:val="1146"/>
              <w:jc w:val="center"/>
              <w:widowControl/>
              <w:rPr>
                <w:b/>
                <w:sz w:val="24"/>
              </w:rPr>
            </w:pPr>
            <w:r>
              <w:rPr>
                <w:b/>
                <w:sz w:val="24"/>
              </w:rPr>
              <w:t xml:space="preserve">序号</w:t>
            </w:r>
            <w:r>
              <w:rPr>
                <w:b/>
                <w:sz w:val="24"/>
              </w:rPr>
            </w:r>
            <w:r/>
          </w:p>
        </w:tc>
        <w:tc>
          <w:tcPr>
            <w:tcW w:w="975" w:type="dxa"/>
            <w:vAlign w:val="center"/>
            <w:textDirection w:val="lrTb"/>
            <w:noWrap w:val="false"/>
          </w:tcPr>
          <w:p>
            <w:pPr>
              <w:pStyle w:val="1146"/>
              <w:jc w:val="center"/>
              <w:widowControl/>
              <w:rPr>
                <w:b/>
                <w:sz w:val="24"/>
              </w:rPr>
            </w:pPr>
            <w:r>
              <w:rPr>
                <w:b/>
                <w:sz w:val="24"/>
              </w:rPr>
              <w:t xml:space="preserve">审查因素</w:t>
            </w:r>
            <w:r>
              <w:rPr>
                <w:b/>
                <w:sz w:val="24"/>
              </w:rPr>
            </w:r>
            <w:r/>
          </w:p>
        </w:tc>
        <w:tc>
          <w:tcPr>
            <w:tcW w:w="3620" w:type="dxa"/>
            <w:vAlign w:val="center"/>
            <w:textDirection w:val="lrTb"/>
            <w:noWrap w:val="false"/>
          </w:tcPr>
          <w:p>
            <w:pPr>
              <w:pStyle w:val="1146"/>
              <w:jc w:val="center"/>
              <w:widowControl/>
              <w:rPr>
                <w:b/>
                <w:sz w:val="24"/>
              </w:rPr>
            </w:pPr>
            <w:r>
              <w:rPr>
                <w:b/>
                <w:sz w:val="24"/>
              </w:rPr>
              <w:t xml:space="preserve">审查内容</w:t>
            </w:r>
            <w:r>
              <w:rPr>
                <w:b/>
                <w:sz w:val="24"/>
              </w:rPr>
            </w:r>
            <w:r/>
          </w:p>
        </w:tc>
      </w:tr>
      <w:tr>
        <w:trPr>
          <w:trHeight w:val="90"/>
        </w:trPr>
        <w:tc>
          <w:tcPr>
            <w:tcW w:w="403" w:type="dxa"/>
            <w:vAlign w:val="center"/>
            <w:textDirection w:val="lrTb"/>
            <w:noWrap w:val="false"/>
          </w:tcPr>
          <w:p>
            <w:pPr>
              <w:pStyle w:val="1146"/>
              <w:jc w:val="center"/>
              <w:widowControl/>
              <w:rPr>
                <w:sz w:val="24"/>
              </w:rPr>
            </w:pPr>
            <w:r>
              <w:rPr>
                <w:sz w:val="24"/>
              </w:rPr>
              <w:t xml:space="preserve">1</w:t>
            </w:r>
            <w:r>
              <w:rPr>
                <w:sz w:val="24"/>
              </w:rPr>
            </w:r>
            <w:r/>
          </w:p>
        </w:tc>
        <w:tc>
          <w:tcPr>
            <w:tcW w:w="975" w:type="dxa"/>
            <w:vAlign w:val="center"/>
            <w:textDirection w:val="lrTb"/>
            <w:noWrap w:val="false"/>
          </w:tcPr>
          <w:p>
            <w:pPr>
              <w:pStyle w:val="1146"/>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dxa"/>
            <w:vAlign w:val="center"/>
            <w:textDirection w:val="lrTb"/>
            <w:noWrap w:val="false"/>
          </w:tcPr>
          <w:p>
            <w:pPr>
              <w:pStyle w:val="1146"/>
              <w:jc w:val="left"/>
              <w:widowControl/>
              <w:rPr>
                <w:rFonts w:hint="eastAsia" w:ascii="宋体" w:hAnsi="宋体" w:cs="宋体"/>
                <w:sz w:val="24"/>
              </w:rPr>
            </w:pPr>
            <w:r>
              <w:rPr>
                <w:rFonts w:hint="eastAsia" w:ascii="宋体" w:hAnsi="宋体" w:cs="宋体"/>
                <w:sz w:val="24"/>
              </w:rPr>
              <w:t xml:space="preserve">（1）按采购文件要求提供响应函</w:t>
            </w:r>
            <w:r>
              <w:rPr>
                <w:rFonts w:hint="eastAsia" w:ascii="宋体" w:hAnsi="宋体" w:cs="宋体"/>
                <w:sz w:val="24"/>
              </w:rPr>
            </w:r>
            <w:r/>
          </w:p>
          <w:p>
            <w:pPr>
              <w:pStyle w:val="1146"/>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1146"/>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1146"/>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403" w:type="dxa"/>
            <w:vAlign w:val="center"/>
            <w:textDirection w:val="lrTb"/>
            <w:noWrap w:val="false"/>
          </w:tcPr>
          <w:p>
            <w:pPr>
              <w:pStyle w:val="1146"/>
              <w:jc w:val="center"/>
              <w:widowControl/>
              <w:rPr>
                <w:sz w:val="24"/>
              </w:rPr>
            </w:pPr>
            <w:r>
              <w:rPr>
                <w:sz w:val="24"/>
              </w:rPr>
              <w:t xml:space="preserve">2</w:t>
            </w:r>
            <w:r>
              <w:rPr>
                <w:sz w:val="24"/>
              </w:rPr>
            </w:r>
            <w:r/>
          </w:p>
        </w:tc>
        <w:tc>
          <w:tcPr>
            <w:tcW w:w="975" w:type="dxa"/>
            <w:vAlign w:val="center"/>
            <w:textDirection w:val="lrTb"/>
            <w:noWrap w:val="false"/>
          </w:tcPr>
          <w:p>
            <w:pPr>
              <w:pStyle w:val="1146"/>
              <w:jc w:val="left"/>
              <w:widowControl/>
              <w:rPr>
                <w:sz w:val="24"/>
              </w:rPr>
            </w:pPr>
            <w:r>
              <w:rPr>
                <w:sz w:val="24"/>
              </w:rPr>
              <w:t xml:space="preserve">响应完整性</w:t>
            </w:r>
            <w:r>
              <w:rPr>
                <w:sz w:val="24"/>
              </w:rPr>
            </w:r>
            <w:r/>
          </w:p>
        </w:tc>
        <w:tc>
          <w:tcPr>
            <w:tcW w:w="3620" w:type="dxa"/>
            <w:vAlign w:val="center"/>
            <w:textDirection w:val="lrTb"/>
            <w:noWrap w:val="false"/>
          </w:tcPr>
          <w:p>
            <w:pPr>
              <w:pStyle w:val="1146"/>
              <w:jc w:val="left"/>
              <w:widowControl/>
              <w:rPr>
                <w:sz w:val="24"/>
              </w:rPr>
            </w:pPr>
            <w:r>
              <w:rPr>
                <w:rFonts w:hint="eastAsia"/>
                <w:sz w:val="24"/>
              </w:rPr>
              <w:t xml:space="preserve">未</w:t>
            </w:r>
            <w:r>
              <w:rPr>
                <w:sz w:val="24"/>
              </w:rPr>
              <w:t xml:space="preserve">将一个采购包中的内容拆开响应；</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146"/>
              <w:jc w:val="center"/>
              <w:widowControl/>
              <w:rPr>
                <w:sz w:val="24"/>
              </w:rPr>
            </w:pPr>
            <w:r>
              <w:rPr>
                <w:sz w:val="24"/>
              </w:rPr>
              <w:t xml:space="preserve">3</w:t>
            </w:r>
            <w:r>
              <w:rPr>
                <w:sz w:val="24"/>
              </w:rPr>
            </w:r>
            <w:r/>
          </w:p>
        </w:tc>
        <w:tc>
          <w:tcPr>
            <w:tcW w:w="975" w:type="dxa"/>
            <w:vAlign w:val="center"/>
            <w:textDirection w:val="lrTb"/>
            <w:noWrap w:val="false"/>
          </w:tcPr>
          <w:p>
            <w:pPr>
              <w:pStyle w:val="1146"/>
              <w:jc w:val="left"/>
              <w:widowControl/>
              <w:rPr>
                <w:sz w:val="24"/>
              </w:rPr>
            </w:pPr>
            <w:r>
              <w:rPr>
                <w:sz w:val="24"/>
              </w:rPr>
              <w:t xml:space="preserve">响应报价</w:t>
            </w:r>
            <w:r>
              <w:rPr>
                <w:sz w:val="24"/>
              </w:rPr>
            </w:r>
            <w:r/>
          </w:p>
        </w:tc>
        <w:tc>
          <w:tcPr>
            <w:tcW w:w="3620" w:type="dxa"/>
            <w:vAlign w:val="center"/>
            <w:textDirection w:val="lrTb"/>
            <w:noWrap w:val="false"/>
          </w:tcPr>
          <w:p>
            <w:pPr>
              <w:pStyle w:val="1146"/>
              <w:jc w:val="left"/>
              <w:widowControl/>
              <w:rPr>
                <w:sz w:val="24"/>
              </w:rPr>
            </w:pPr>
            <w:r>
              <w:rPr>
                <w:sz w:val="24"/>
              </w:rPr>
              <w:t xml:space="preserve">响应报价</w:t>
            </w:r>
            <w:r>
              <w:rPr>
                <w:rFonts w:hint="eastAsia"/>
                <w:sz w:val="24"/>
              </w:rPr>
              <w:t xml:space="preserve">未</w:t>
            </w:r>
            <w:r>
              <w:rPr>
                <w:sz w:val="24"/>
              </w:rPr>
              <w:t xml:space="preserve">超过磋商文件中规定的项目/采购包预算金额或者项目/采购包最高限价</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146"/>
              <w:jc w:val="center"/>
              <w:widowControl/>
              <w:rPr>
                <w:sz w:val="24"/>
              </w:rPr>
            </w:pPr>
            <w:r>
              <w:rPr>
                <w:sz w:val="24"/>
              </w:rPr>
              <w:t xml:space="preserve">4</w:t>
            </w:r>
            <w:r>
              <w:rPr>
                <w:sz w:val="24"/>
              </w:rPr>
            </w:r>
            <w:r/>
          </w:p>
        </w:tc>
        <w:tc>
          <w:tcPr>
            <w:tcW w:w="975" w:type="dxa"/>
            <w:vAlign w:val="center"/>
            <w:textDirection w:val="lrTb"/>
            <w:noWrap w:val="false"/>
          </w:tcPr>
          <w:p>
            <w:pPr>
              <w:pStyle w:val="1146"/>
              <w:jc w:val="left"/>
              <w:widowControl/>
              <w:rPr>
                <w:sz w:val="24"/>
              </w:rPr>
            </w:pPr>
            <w:r>
              <w:rPr>
                <w:sz w:val="24"/>
              </w:rPr>
              <w:t xml:space="preserve">报价唯一性</w:t>
            </w:r>
            <w:r>
              <w:rPr>
                <w:sz w:val="24"/>
              </w:rPr>
            </w:r>
            <w:r/>
          </w:p>
        </w:tc>
        <w:tc>
          <w:tcPr>
            <w:tcW w:w="3620" w:type="dxa"/>
            <w:vAlign w:val="center"/>
            <w:textDirection w:val="lrTb"/>
            <w:noWrap w:val="false"/>
          </w:tcPr>
          <w:p>
            <w:pPr>
              <w:pStyle w:val="1146"/>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146"/>
              <w:jc w:val="center"/>
              <w:widowControl/>
              <w:rPr>
                <w:sz w:val="24"/>
              </w:rPr>
            </w:pPr>
            <w:r>
              <w:rPr>
                <w:sz w:val="24"/>
              </w:rPr>
              <w:t xml:space="preserve">5</w:t>
            </w:r>
            <w:r>
              <w:rPr>
                <w:sz w:val="24"/>
              </w:rPr>
            </w:r>
            <w:r/>
          </w:p>
        </w:tc>
        <w:tc>
          <w:tcPr>
            <w:tcW w:w="975" w:type="dxa"/>
            <w:vAlign w:val="center"/>
            <w:textDirection w:val="lrTb"/>
            <w:noWrap w:val="false"/>
          </w:tcPr>
          <w:p>
            <w:pPr>
              <w:pStyle w:val="1146"/>
              <w:jc w:val="left"/>
              <w:widowControl/>
              <w:rPr>
                <w:sz w:val="24"/>
              </w:rPr>
            </w:pPr>
            <w:r>
              <w:rPr>
                <w:sz w:val="24"/>
              </w:rPr>
              <w:t xml:space="preserve">响应有效期</w:t>
            </w:r>
            <w:r>
              <w:rPr>
                <w:sz w:val="24"/>
              </w:rPr>
            </w:r>
            <w:r/>
          </w:p>
        </w:tc>
        <w:tc>
          <w:tcPr>
            <w:tcW w:w="3620" w:type="dxa"/>
            <w:vAlign w:val="center"/>
            <w:textDirection w:val="lrTb"/>
            <w:noWrap w:val="false"/>
          </w:tcPr>
          <w:p>
            <w:pPr>
              <w:pStyle w:val="1146"/>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146"/>
              <w:jc w:val="center"/>
              <w:widowControl/>
              <w:rPr>
                <w:sz w:val="24"/>
              </w:rPr>
            </w:pPr>
            <w:r>
              <w:rPr>
                <w:sz w:val="24"/>
              </w:rPr>
              <w:t xml:space="preserve">6</w:t>
            </w:r>
            <w:r>
              <w:rPr>
                <w:sz w:val="24"/>
              </w:rPr>
            </w:r>
            <w:r/>
          </w:p>
        </w:tc>
        <w:tc>
          <w:tcPr>
            <w:tcW w:w="975" w:type="dxa"/>
            <w:vAlign w:val="center"/>
            <w:textDirection w:val="lrTb"/>
            <w:noWrap w:val="false"/>
          </w:tcPr>
          <w:p>
            <w:pPr>
              <w:pStyle w:val="1146"/>
              <w:jc w:val="left"/>
              <w:widowControl/>
              <w:rPr>
                <w:sz w:val="24"/>
              </w:rPr>
            </w:pPr>
            <w:r>
              <w:rPr>
                <w:sz w:val="24"/>
              </w:rPr>
              <w:t xml:space="preserve">签署、加盖公章</w:t>
            </w:r>
            <w:r>
              <w:rPr>
                <w:sz w:val="24"/>
              </w:rPr>
            </w:r>
            <w:r/>
          </w:p>
        </w:tc>
        <w:tc>
          <w:tcPr>
            <w:tcW w:w="3620" w:type="dxa"/>
            <w:vAlign w:val="center"/>
            <w:textDirection w:val="lrTb"/>
            <w:noWrap w:val="false"/>
          </w:tcPr>
          <w:p>
            <w:pPr>
              <w:pStyle w:val="1146"/>
              <w:jc w:val="left"/>
              <w:widowControl/>
              <w:rPr>
                <w:sz w:val="24"/>
              </w:rPr>
            </w:pPr>
            <w:r>
              <w:rPr>
                <w:sz w:val="24"/>
              </w:rPr>
              <w:t xml:space="preserve">按照磋商文件要求签署、加盖公章的；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146"/>
              <w:jc w:val="center"/>
              <w:widowControl/>
              <w:rPr>
                <w:sz w:val="24"/>
              </w:rPr>
            </w:pPr>
            <w:r>
              <w:rPr>
                <w:rFonts w:hint="eastAsia"/>
                <w:sz w:val="24"/>
              </w:rPr>
              <w:t xml:space="preserve">7</w:t>
            </w:r>
            <w:r>
              <w:rPr>
                <w:sz w:val="24"/>
              </w:rPr>
            </w:r>
            <w:r/>
          </w:p>
        </w:tc>
        <w:tc>
          <w:tcPr>
            <w:tcW w:w="975" w:type="dxa"/>
            <w:vAlign w:val="center"/>
            <w:textDirection w:val="lrTb"/>
            <w:noWrap w:val="false"/>
          </w:tcPr>
          <w:p>
            <w:pPr>
              <w:pStyle w:val="1146"/>
              <w:jc w:val="left"/>
              <w:widowControl/>
              <w:rPr>
                <w:sz w:val="24"/>
              </w:rPr>
            </w:pPr>
            <w:r>
              <w:rPr>
                <w:rFonts w:hint="eastAsia"/>
                <w:sz w:val="24"/>
              </w:rPr>
              <w:t xml:space="preserve">实质性格式</w:t>
            </w:r>
            <w:r>
              <w:rPr>
                <w:sz w:val="24"/>
              </w:rPr>
            </w:r>
            <w:r/>
          </w:p>
        </w:tc>
        <w:tc>
          <w:tcPr>
            <w:tcW w:w="3620" w:type="dxa"/>
            <w:vAlign w:val="center"/>
            <w:textDirection w:val="lrTb"/>
            <w:noWrap w:val="false"/>
          </w:tcPr>
          <w:p>
            <w:pPr>
              <w:pStyle w:val="1146"/>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rFonts w:hint="eastAsia" w:ascii="宋体" w:hAnsi="宋体"/>
                <w:sz w:val="24"/>
              </w:rPr>
              <w:t xml:space="preserve">除前面已提供的实质性格式文件以外，</w:t>
            </w:r>
            <w:r>
              <w:rPr>
                <w:rFonts w:hint="eastAsia" w:ascii="宋体" w:hAnsi="宋体"/>
                <w:b/>
                <w:sz w:val="24"/>
              </w:rPr>
              <w:t xml:space="preserve">还需提供：合同条款偏离表，采购需求偏离表</w:t>
            </w:r>
            <w:r>
              <w:rPr>
                <w:rFonts w:hint="eastAsia" w:ascii="宋体" w:hAnsi="宋体"/>
                <w:sz w:val="24"/>
              </w:rPr>
              <w:t xml:space="preserve">，</w:t>
            </w:r>
            <w:r>
              <w:rPr>
                <w:sz w:val="24"/>
              </w:rPr>
              <w:t xml:space="preserve">格式见《响应文件格式》</w:t>
            </w:r>
            <w:r>
              <w:rPr>
                <w:sz w:val="24"/>
              </w:rPr>
            </w:r>
            <w:r/>
          </w:p>
        </w:tc>
      </w:tr>
      <w:tr>
        <w:trPr>
          <w:trHeight w:val="685"/>
        </w:trPr>
        <w:tc>
          <w:tcPr>
            <w:tcW w:w="403" w:type="dxa"/>
            <w:vAlign w:val="center"/>
            <w:textDirection w:val="lrTb"/>
            <w:noWrap w:val="false"/>
          </w:tcPr>
          <w:p>
            <w:pPr>
              <w:pStyle w:val="1146"/>
              <w:jc w:val="center"/>
              <w:widowControl/>
              <w:rPr>
                <w:sz w:val="24"/>
              </w:rPr>
            </w:pPr>
            <w:r>
              <w:rPr>
                <w:sz w:val="24"/>
              </w:rPr>
              <w:t xml:space="preserve">8</w:t>
            </w:r>
            <w:r>
              <w:rPr>
                <w:sz w:val="24"/>
              </w:rPr>
            </w:r>
            <w:r/>
          </w:p>
        </w:tc>
        <w:tc>
          <w:tcPr>
            <w:tcW w:w="975" w:type="dxa"/>
            <w:vAlign w:val="center"/>
            <w:textDirection w:val="lrTb"/>
            <w:noWrap w:val="false"/>
          </w:tcPr>
          <w:p>
            <w:pPr>
              <w:pStyle w:val="1146"/>
              <w:jc w:val="left"/>
              <w:widowControl/>
              <w:rPr>
                <w:sz w:val="24"/>
              </w:rPr>
            </w:pPr>
            <w:r>
              <w:rPr>
                <w:rFonts w:hint="eastAsia" w:ascii="宋体" w:hAnsi="宋体" w:cs="Segoe UI Symbol"/>
                <w:sz w:val="24"/>
              </w:rPr>
              <w:t xml:space="preserve">实质性</w:t>
            </w:r>
            <w:r>
              <w:rPr>
                <w:rFonts w:ascii="宋体" w:hAnsi="宋体"/>
                <w:sz w:val="24"/>
              </w:rPr>
              <w:t xml:space="preserve">条款</w:t>
            </w:r>
            <w:r>
              <w:rPr>
                <w:rFonts w:hint="eastAsia" w:ascii="宋体" w:hAnsi="宋体"/>
                <w:sz w:val="24"/>
              </w:rPr>
              <w:t xml:space="preserve">（</w:t>
            </w:r>
            <w:r>
              <w:rPr>
                <w:rFonts w:ascii="Segoe UI Symbol" w:hAnsi="Segoe UI Symbol" w:cs="Segoe UI Symbol"/>
                <w:sz w:val="24"/>
              </w:rPr>
              <w:t xml:space="preserve">★</w:t>
            </w:r>
            <w:r>
              <w:rPr>
                <w:sz w:val="24"/>
              </w:rPr>
              <w:t xml:space="preserve">号条款</w:t>
            </w:r>
            <w:r>
              <w:rPr>
                <w:rFonts w:hint="eastAsia" w:ascii="宋体" w:hAnsi="宋体"/>
                <w:sz w:val="24"/>
              </w:rPr>
              <w:t xml:space="preserve">）响应</w:t>
            </w:r>
            <w:r>
              <w:rPr>
                <w:sz w:val="24"/>
              </w:rPr>
            </w:r>
            <w:r/>
          </w:p>
        </w:tc>
        <w:tc>
          <w:tcPr>
            <w:tcW w:w="3620" w:type="dxa"/>
            <w:vAlign w:val="center"/>
            <w:textDirection w:val="lrTb"/>
            <w:noWrap w:val="false"/>
          </w:tcPr>
          <w:p>
            <w:pPr>
              <w:pStyle w:val="1146"/>
              <w:jc w:val="left"/>
              <w:widowControl/>
              <w:rPr>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采购</w:t>
            </w:r>
            <w:r>
              <w:rPr>
                <w:rFonts w:ascii="宋体" w:hAnsi="宋体"/>
                <w:sz w:val="24"/>
              </w:rPr>
              <w:t xml:space="preserve">文件</w:t>
            </w:r>
            <w:r>
              <w:rPr>
                <w:rFonts w:ascii="宋体" w:hAnsi="宋体"/>
                <w:sz w:val="24"/>
              </w:rPr>
              <w:t xml:space="preserve">《采购需求》</w:t>
            </w:r>
            <w:r>
              <w:rPr>
                <w:rFonts w:ascii="宋体" w:hAnsi="宋体"/>
                <w:sz w:val="24"/>
              </w:rPr>
              <w:t xml:space="preserve">中</w:t>
            </w: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要求的；</w:t>
            </w:r>
            <w:r>
              <w:rPr>
                <w:rFonts w:hint="eastAsia" w:ascii="宋体" w:hAnsi="宋体"/>
                <w:b/>
                <w:sz w:val="24"/>
              </w:rPr>
              <w:t xml:space="preserve">如有的，根据下面列出的实质性条款，按照序号逐项提供相关证明材料；</w:t>
            </w:r>
            <w:r>
              <w:rPr>
                <w:rFonts w:hint="eastAsia" w:ascii="宋体" w:hAnsi="宋体"/>
                <w:sz w:val="24"/>
              </w:rPr>
              <w:t xml:space="preserve">如没有的，则无需供应商提供材料。</w:t>
            </w:r>
            <w:r>
              <w:rPr>
                <w:sz w:val="24"/>
              </w:rPr>
            </w:r>
            <w:r/>
          </w:p>
        </w:tc>
      </w:tr>
      <w:tr>
        <w:trPr>
          <w:trHeight w:val="685"/>
        </w:trPr>
        <w:tc>
          <w:tcPr>
            <w:tcW w:w="403" w:type="dxa"/>
            <w:vAlign w:val="center"/>
            <w:textDirection w:val="lrTb"/>
            <w:noWrap w:val="false"/>
          </w:tcPr>
          <w:p>
            <w:pPr>
              <w:pStyle w:val="1146"/>
              <w:jc w:val="center"/>
              <w:widowControl/>
              <w:rPr>
                <w:b w:val="0"/>
                <w:bCs w:val="0"/>
                <w:sz w:val="24"/>
              </w:rPr>
            </w:pPr>
            <w:r>
              <w:rPr>
                <w:b w:val="0"/>
                <w:bCs w:val="0"/>
                <w:sz w:val="24"/>
              </w:rPr>
              <w:t xml:space="preserve">9</w:t>
            </w:r>
            <w:r>
              <w:rPr>
                <w:b w:val="0"/>
                <w:bCs w:val="0"/>
                <w:sz w:val="24"/>
              </w:rPr>
            </w:r>
            <w:r/>
          </w:p>
        </w:tc>
        <w:tc>
          <w:tcPr>
            <w:tcW w:w="975" w:type="dxa"/>
            <w:vAlign w:val="center"/>
            <w:textDirection w:val="lrTb"/>
            <w:noWrap w:val="false"/>
          </w:tcPr>
          <w:p>
            <w:pPr>
              <w:pStyle w:val="1146"/>
              <w:jc w:val="left"/>
              <w:widowControl/>
              <w:rPr>
                <w:b w:val="0"/>
                <w:bCs w:val="0"/>
                <w:sz w:val="24"/>
              </w:rPr>
            </w:pPr>
            <w:r>
              <w:rPr>
                <w:b w:val="0"/>
                <w:bCs w:val="0"/>
                <w:sz w:val="24"/>
              </w:rPr>
              <w:t xml:space="preserve">分包承担主体资质</w:t>
            </w:r>
            <w:r>
              <w:rPr>
                <w:b w:val="0"/>
                <w:bCs w:val="0"/>
                <w:sz w:val="24"/>
              </w:rPr>
            </w:r>
            <w:r/>
          </w:p>
        </w:tc>
        <w:tc>
          <w:tcPr>
            <w:tcW w:w="3620" w:type="dxa"/>
            <w:vAlign w:val="center"/>
            <w:textDirection w:val="lrTb"/>
            <w:noWrap w:val="false"/>
          </w:tcPr>
          <w:p>
            <w:pPr>
              <w:pStyle w:val="1146"/>
              <w:jc w:val="left"/>
              <w:widowControl/>
              <w:rPr>
                <w:sz w:val="24"/>
                <w:szCs w:val="24"/>
                <w:highlight w:val="none"/>
                <w:lang w:val="en-US" w:eastAsia="zh-CN" w:bidi="ar-SA"/>
              </w:rPr>
            </w:pPr>
            <w:r>
              <w:rPr>
                <w:sz w:val="24"/>
                <w:highlight w:val="none"/>
              </w:rPr>
              <w:t xml:space="preserve">分包承担主体具备《供应商须知资料表》载明的资质条件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sz w:val="24"/>
                <w:szCs w:val="24"/>
                <w:highlight w:val="none"/>
                <w:lang w:val="en-US" w:eastAsia="zh-CN" w:bidi="ar-SA"/>
              </w:rPr>
            </w:r>
            <w:r/>
          </w:p>
        </w:tc>
      </w:tr>
      <w:tr>
        <w:trPr>
          <w:trHeight w:val="685"/>
        </w:trPr>
        <w:tc>
          <w:tcPr>
            <w:tcW w:w="403" w:type="dxa"/>
            <w:vAlign w:val="center"/>
            <w:textDirection w:val="lrTb"/>
            <w:noWrap w:val="false"/>
          </w:tcPr>
          <w:p>
            <w:pPr>
              <w:pStyle w:val="1146"/>
              <w:jc w:val="center"/>
              <w:widowControl/>
              <w:rPr>
                <w:b w:val="0"/>
                <w:bCs w:val="0"/>
                <w:sz w:val="24"/>
              </w:rPr>
            </w:pPr>
            <w:r>
              <w:rPr>
                <w:b w:val="0"/>
                <w:bCs w:val="0"/>
                <w:sz w:val="24"/>
              </w:rPr>
              <w:t xml:space="preserve">10</w:t>
            </w:r>
            <w:r>
              <w:rPr>
                <w:b w:val="0"/>
                <w:bCs w:val="0"/>
                <w:sz w:val="24"/>
              </w:rPr>
            </w:r>
            <w:r/>
          </w:p>
        </w:tc>
        <w:tc>
          <w:tcPr>
            <w:tcW w:w="975" w:type="dxa"/>
            <w:vAlign w:val="center"/>
            <w:textDirection w:val="lrTb"/>
            <w:noWrap w:val="false"/>
          </w:tcPr>
          <w:p>
            <w:pPr>
              <w:pStyle w:val="1146"/>
              <w:jc w:val="left"/>
              <w:widowControl/>
              <w:rPr>
                <w:b w:val="0"/>
                <w:bCs w:val="0"/>
                <w:sz w:val="24"/>
              </w:rPr>
            </w:pPr>
            <w:r>
              <w:rPr>
                <w:b w:val="0"/>
                <w:bCs w:val="0"/>
                <w:sz w:val="24"/>
              </w:rPr>
              <w:t xml:space="preserve">分包意向协议</w:t>
            </w:r>
            <w:r>
              <w:rPr>
                <w:b w:val="0"/>
                <w:bCs w:val="0"/>
                <w:sz w:val="24"/>
              </w:rPr>
            </w:r>
            <w:r/>
          </w:p>
        </w:tc>
        <w:tc>
          <w:tcPr>
            <w:tcW w:w="3620" w:type="dxa"/>
            <w:vAlign w:val="center"/>
            <w:textDirection w:val="lrTb"/>
            <w:noWrap w:val="false"/>
          </w:tcPr>
          <w:p>
            <w:pPr>
              <w:pStyle w:val="1146"/>
              <w:jc w:val="left"/>
              <w:widowControl/>
              <w:rPr>
                <w:sz w:val="24"/>
                <w:szCs w:val="24"/>
                <w:highlight w:val="none"/>
                <w:lang w:val="en-US" w:eastAsia="zh-CN" w:bidi="ar-SA"/>
              </w:rPr>
            </w:pPr>
            <w:r>
              <w:rPr>
                <w:sz w:val="24"/>
                <w:highlight w:val="none"/>
              </w:rPr>
              <w:t xml:space="preserve">按磋商文件规定签订并提供分包意向协议原件的电子件的；</w:t>
            </w:r>
            <w:r>
              <w:rPr>
                <w:rFonts w:hint="eastAsia"/>
                <w:sz w:val="24"/>
                <w:highlight w:val="none"/>
              </w:rPr>
              <w:t xml:space="preserve">（如有）</w:t>
            </w:r>
            <w:r>
              <w:rPr>
                <w:sz w:val="24"/>
                <w:szCs w:val="24"/>
                <w:highlight w:val="none"/>
                <w:lang w:val="en-US" w:eastAsia="zh-CN" w:bidi="ar-SA"/>
              </w:rPr>
            </w:r>
            <w:r/>
          </w:p>
        </w:tc>
      </w:tr>
      <w:tr>
        <w:trPr>
          <w:trHeight w:val="685"/>
        </w:trPr>
        <w:tc>
          <w:tcPr>
            <w:tcW w:w="403" w:type="dxa"/>
            <w:vAlign w:val="center"/>
            <w:textDirection w:val="lrTb"/>
            <w:noWrap w:val="false"/>
          </w:tcPr>
          <w:p>
            <w:pPr>
              <w:pStyle w:val="1146"/>
              <w:jc w:val="center"/>
              <w:widowControl/>
              <w:rPr>
                <w:sz w:val="24"/>
              </w:rPr>
            </w:pPr>
            <w:r>
              <w:rPr>
                <w:sz w:val="24"/>
              </w:rPr>
              <w:t xml:space="preserve">11</w:t>
            </w:r>
            <w:r>
              <w:rPr>
                <w:sz w:val="24"/>
              </w:rPr>
            </w:r>
            <w:r/>
          </w:p>
        </w:tc>
        <w:tc>
          <w:tcPr>
            <w:tcW w:w="975" w:type="dxa"/>
            <w:vAlign w:val="center"/>
            <w:textDirection w:val="lrTb"/>
            <w:noWrap w:val="false"/>
          </w:tcPr>
          <w:p>
            <w:pPr>
              <w:pStyle w:val="1146"/>
              <w:jc w:val="left"/>
              <w:widowControl/>
              <w:rPr>
                <w:sz w:val="24"/>
              </w:rPr>
            </w:pPr>
            <w:r>
              <w:rPr>
                <w:sz w:val="24"/>
              </w:rPr>
              <w:t xml:space="preserve">报价的修正（如有）</w:t>
            </w:r>
            <w:r>
              <w:rPr>
                <w:sz w:val="24"/>
              </w:rPr>
            </w:r>
            <w:r/>
          </w:p>
        </w:tc>
        <w:tc>
          <w:tcPr>
            <w:tcW w:w="3620" w:type="dxa"/>
            <w:vAlign w:val="center"/>
            <w:textDirection w:val="lrTb"/>
            <w:noWrap w:val="false"/>
          </w:tcPr>
          <w:p>
            <w:pPr>
              <w:pStyle w:val="1146"/>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3" w:type="dxa"/>
            <w:vAlign w:val="center"/>
            <w:textDirection w:val="lrTb"/>
            <w:noWrap w:val="false"/>
          </w:tcPr>
          <w:p>
            <w:pPr>
              <w:pStyle w:val="1146"/>
              <w:jc w:val="center"/>
              <w:widowControl/>
              <w:rPr>
                <w:sz w:val="24"/>
              </w:rPr>
            </w:pPr>
            <w:r>
              <w:rPr>
                <w:sz w:val="24"/>
              </w:rPr>
              <w:t xml:space="preserve">1</w:t>
            </w:r>
            <w:r>
              <w:rPr>
                <w:rFonts w:hint="eastAsia"/>
                <w:sz w:val="24"/>
              </w:rPr>
              <w:t xml:space="preserve">2</w:t>
            </w:r>
            <w:r>
              <w:rPr>
                <w:sz w:val="24"/>
              </w:rPr>
            </w:r>
            <w:r/>
          </w:p>
        </w:tc>
        <w:tc>
          <w:tcPr>
            <w:tcW w:w="975" w:type="dxa"/>
            <w:vAlign w:val="center"/>
            <w:textDirection w:val="lrTb"/>
            <w:noWrap w:val="false"/>
          </w:tcPr>
          <w:p>
            <w:pPr>
              <w:pStyle w:val="1146"/>
              <w:jc w:val="left"/>
              <w:widowControl/>
              <w:rPr>
                <w:sz w:val="24"/>
              </w:rPr>
            </w:pPr>
            <w:r>
              <w:rPr>
                <w:sz w:val="24"/>
              </w:rPr>
              <w:t xml:space="preserve">进口产品</w:t>
            </w:r>
            <w:r>
              <w:rPr>
                <w:sz w:val="24"/>
              </w:rPr>
            </w:r>
            <w:r/>
          </w:p>
          <w:p>
            <w:pPr>
              <w:pStyle w:val="1146"/>
              <w:jc w:val="left"/>
              <w:widowControl/>
              <w:rPr>
                <w:sz w:val="24"/>
              </w:rPr>
            </w:pPr>
            <w:r>
              <w:rPr>
                <w:sz w:val="24"/>
              </w:rPr>
              <w:t xml:space="preserve">（如有）</w:t>
            </w:r>
            <w:r>
              <w:rPr>
                <w:sz w:val="24"/>
              </w:rPr>
            </w:r>
            <w:r/>
          </w:p>
        </w:tc>
        <w:tc>
          <w:tcPr>
            <w:tcW w:w="3620" w:type="dxa"/>
            <w:vAlign w:val="center"/>
            <w:textDirection w:val="lrTb"/>
            <w:noWrap w:val="false"/>
          </w:tcPr>
          <w:p>
            <w:pPr>
              <w:pStyle w:val="1146"/>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3" w:type="dxa"/>
            <w:vAlign w:val="center"/>
            <w:textDirection w:val="lrTb"/>
            <w:noWrap w:val="false"/>
          </w:tcPr>
          <w:p>
            <w:pPr>
              <w:pStyle w:val="1146"/>
              <w:jc w:val="center"/>
              <w:widowControl/>
              <w:rPr>
                <w:sz w:val="24"/>
              </w:rPr>
            </w:pPr>
            <w:r>
              <w:rPr>
                <w:sz w:val="24"/>
              </w:rPr>
              <w:t xml:space="preserve">1</w:t>
            </w:r>
            <w:r>
              <w:rPr>
                <w:rFonts w:hint="eastAsia"/>
                <w:sz w:val="24"/>
              </w:rPr>
              <w:t xml:space="preserve">3</w:t>
            </w:r>
            <w:r>
              <w:rPr>
                <w:sz w:val="24"/>
              </w:rPr>
            </w:r>
            <w:r/>
          </w:p>
        </w:tc>
        <w:tc>
          <w:tcPr>
            <w:tcW w:w="975" w:type="dxa"/>
            <w:vAlign w:val="center"/>
            <w:textDirection w:val="lrTb"/>
            <w:noWrap w:val="false"/>
          </w:tcPr>
          <w:p>
            <w:pPr>
              <w:pStyle w:val="1146"/>
              <w:jc w:val="left"/>
              <w:widowControl/>
              <w:rPr>
                <w:sz w:val="24"/>
              </w:rPr>
            </w:pPr>
            <w:r>
              <w:rPr>
                <w:sz w:val="24"/>
              </w:rPr>
              <w:t xml:space="preserve">国家有关部门对供应商的响应产品有强制性规定或要求的</w:t>
            </w:r>
            <w:r>
              <w:rPr>
                <w:sz w:val="24"/>
              </w:rPr>
            </w:r>
            <w:r/>
          </w:p>
        </w:tc>
        <w:tc>
          <w:tcPr>
            <w:tcW w:w="3620" w:type="dxa"/>
            <w:vAlign w:val="center"/>
            <w:textDirection w:val="lrTb"/>
            <w:noWrap w:val="false"/>
          </w:tcPr>
          <w:p>
            <w:pPr>
              <w:pStyle w:val="1146"/>
              <w:jc w:val="left"/>
              <w:widowControl/>
              <w:rPr>
                <w:sz w:val="24"/>
              </w:rPr>
            </w:pPr>
            <w:r>
              <w:rPr>
                <w:rFonts w:hint="eastAsia"/>
                <w:sz w:val="24"/>
              </w:rPr>
              <w:t xml:space="preserve">国家有关部门对供应商的响应产品有强制性规定或要求的（如相应技术、安全、节能和环保等），</w:t>
            </w:r>
            <w:r>
              <w:rPr>
                <w:rFonts w:hint="eastAsia" w:ascii="宋体" w:hAnsi="宋体"/>
                <w:b/>
                <w:sz w:val="24"/>
              </w:rPr>
              <w:t xml:space="preserve">如有下列情形的，</w:t>
            </w:r>
            <w:r>
              <w:rPr>
                <w:rFonts w:hint="eastAsia"/>
                <w:b/>
                <w:bCs/>
                <w:sz w:val="24"/>
              </w:rPr>
              <w:t xml:space="preserve">供应商的响应产品应符合相应规定或要求，并提供证明文件电子件</w:t>
            </w:r>
            <w:r>
              <w:rPr>
                <w:rFonts w:hint="eastAsia"/>
                <w:sz w:val="24"/>
              </w:rPr>
              <w:t xml:space="preserve">：</w:t>
            </w:r>
            <w:r>
              <w:rPr>
                <w:sz w:val="24"/>
              </w:rPr>
            </w:r>
            <w:r/>
          </w:p>
          <w:p>
            <w:pPr>
              <w:pStyle w:val="1146"/>
              <w:jc w:val="left"/>
              <w:widowControl/>
              <w:rPr>
                <w:sz w:val="24"/>
              </w:rPr>
            </w:pPr>
            <w:r>
              <w:rPr>
                <w:sz w:val="24"/>
              </w:rPr>
              <w:t xml:space="preserve">1</w:t>
            </w:r>
            <w:r>
              <w:rPr>
                <w:rFonts w:hint="eastAsia"/>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146"/>
              <w:jc w:val="left"/>
              <w:widowControl/>
              <w:rPr>
                <w:sz w:val="24"/>
              </w:rPr>
            </w:pPr>
            <w:r>
              <w:rPr>
                <w:sz w:val="24"/>
              </w:rPr>
              <w:t xml:space="preserve">2</w:t>
            </w:r>
            <w:r>
              <w:rPr>
                <w:rFonts w:hint="eastAsia"/>
                <w:sz w:val="24"/>
              </w:rPr>
              <w:t xml:space="preserve">）国家如有特殊信息安全要求的项目，采购产品涉及无线局域网产品和含有无线局域网功能的计算机、通信设备、打印机、复印机、投影仪等产品的，响应产品须为符合国家无线局域网安全标准（</w:t>
            </w:r>
            <w:r>
              <w:rPr>
                <w:sz w:val="24"/>
              </w:rPr>
              <w:t xml:space="preserve">GB 15629.11/1102</w:t>
            </w:r>
            <w:r>
              <w:rPr>
                <w:rFonts w:hint="eastAsia"/>
                <w:sz w:val="24"/>
              </w:rPr>
              <w:t xml:space="preserve">）并通过国家产品认证的产品；</w:t>
            </w:r>
            <w:r>
              <w:rPr>
                <w:sz w:val="24"/>
              </w:rPr>
            </w:r>
            <w:r/>
          </w:p>
        </w:tc>
      </w:tr>
      <w:tr>
        <w:trPr>
          <w:trHeight w:val="685"/>
        </w:trPr>
        <w:tc>
          <w:tcPr>
            <w:tcW w:w="403" w:type="dxa"/>
            <w:vAlign w:val="center"/>
            <w:textDirection w:val="lrTb"/>
            <w:noWrap w:val="false"/>
          </w:tcPr>
          <w:p>
            <w:pPr>
              <w:pStyle w:val="1146"/>
              <w:jc w:val="center"/>
              <w:widowControl/>
              <w:rPr>
                <w:rFonts w:hint="eastAsia"/>
                <w:sz w:val="24"/>
              </w:rPr>
            </w:pPr>
            <w:r>
              <w:rPr>
                <w:sz w:val="24"/>
              </w:rPr>
              <w:t xml:space="preserve">1</w:t>
            </w:r>
            <w:r>
              <w:rPr>
                <w:rFonts w:hint="eastAsia"/>
                <w:sz w:val="24"/>
              </w:rPr>
              <w:t xml:space="preserve">4</w:t>
            </w:r>
            <w:r>
              <w:rPr>
                <w:rFonts w:hint="eastAsia"/>
                <w:sz w:val="24"/>
              </w:rPr>
            </w:r>
            <w:r/>
          </w:p>
        </w:tc>
        <w:tc>
          <w:tcPr>
            <w:tcW w:w="975" w:type="dxa"/>
            <w:vAlign w:val="center"/>
            <w:textDirection w:val="lrTb"/>
            <w:noWrap w:val="false"/>
          </w:tcPr>
          <w:p>
            <w:pPr>
              <w:pStyle w:val="1146"/>
              <w:jc w:val="left"/>
              <w:widowControl/>
              <w:rPr>
                <w:sz w:val="24"/>
              </w:rPr>
            </w:pPr>
            <w:r>
              <w:rPr>
                <w:sz w:val="24"/>
              </w:rPr>
              <w:t xml:space="preserve">公平竞争</w:t>
            </w:r>
            <w:r>
              <w:rPr>
                <w:sz w:val="24"/>
              </w:rPr>
            </w:r>
            <w:r/>
          </w:p>
        </w:tc>
        <w:tc>
          <w:tcPr>
            <w:tcW w:w="3620" w:type="dxa"/>
            <w:vAlign w:val="center"/>
            <w:textDirection w:val="lrTb"/>
            <w:noWrap w:val="false"/>
          </w:tcPr>
          <w:p>
            <w:pPr>
              <w:pStyle w:val="1146"/>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p>
            <w:pPr>
              <w:pStyle w:val="1146"/>
              <w:jc w:val="left"/>
              <w:widowControl/>
              <w:rPr>
                <w:sz w:val="24"/>
              </w:rPr>
            </w:pP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146"/>
              <w:jc w:val="center"/>
              <w:widowControl/>
              <w:rPr>
                <w:rFonts w:hint="eastAsia"/>
                <w:sz w:val="24"/>
              </w:rPr>
            </w:pPr>
            <w:r>
              <w:rPr>
                <w:sz w:val="24"/>
              </w:rPr>
              <w:t xml:space="preserve">1</w:t>
            </w:r>
            <w:r>
              <w:rPr>
                <w:rFonts w:hint="eastAsia"/>
                <w:sz w:val="24"/>
              </w:rPr>
              <w:t xml:space="preserve">5</w:t>
            </w:r>
            <w:r>
              <w:rPr>
                <w:rFonts w:hint="eastAsia"/>
                <w:sz w:val="24"/>
              </w:rPr>
            </w:r>
            <w:r/>
          </w:p>
        </w:tc>
        <w:tc>
          <w:tcPr>
            <w:tcW w:w="975" w:type="dxa"/>
            <w:vAlign w:val="center"/>
            <w:textDirection w:val="lrTb"/>
            <w:noWrap w:val="false"/>
          </w:tcPr>
          <w:p>
            <w:pPr>
              <w:pStyle w:val="1146"/>
              <w:jc w:val="left"/>
              <w:widowControl/>
              <w:rPr>
                <w:sz w:val="24"/>
              </w:rPr>
            </w:pPr>
            <w:r>
              <w:rPr>
                <w:sz w:val="24"/>
              </w:rPr>
              <w:t xml:space="preserve">串通响应</w:t>
            </w:r>
            <w:r>
              <w:rPr>
                <w:sz w:val="24"/>
              </w:rPr>
            </w:r>
            <w:r/>
          </w:p>
        </w:tc>
        <w:tc>
          <w:tcPr>
            <w:tcW w:w="3620" w:type="dxa"/>
            <w:vAlign w:val="center"/>
            <w:textDirection w:val="lrTb"/>
            <w:noWrap w:val="false"/>
          </w:tcPr>
          <w:p>
            <w:pPr>
              <w:pStyle w:val="1146"/>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146"/>
              <w:jc w:val="center"/>
              <w:widowControl/>
              <w:rPr>
                <w:rFonts w:hint="eastAsia"/>
                <w:sz w:val="24"/>
              </w:rPr>
            </w:pPr>
            <w:r>
              <w:rPr>
                <w:sz w:val="24"/>
              </w:rPr>
              <w:t xml:space="preserve">1</w:t>
            </w:r>
            <w:r>
              <w:rPr>
                <w:rFonts w:hint="eastAsia"/>
                <w:sz w:val="24"/>
              </w:rPr>
              <w:t xml:space="preserve">6</w:t>
            </w:r>
            <w:r>
              <w:rPr>
                <w:rFonts w:hint="eastAsia"/>
                <w:sz w:val="24"/>
              </w:rPr>
            </w:r>
            <w:r/>
          </w:p>
        </w:tc>
        <w:tc>
          <w:tcPr>
            <w:tcW w:w="975" w:type="dxa"/>
            <w:vAlign w:val="center"/>
            <w:textDirection w:val="lrTb"/>
            <w:noWrap w:val="false"/>
          </w:tcPr>
          <w:p>
            <w:pPr>
              <w:pStyle w:val="1146"/>
              <w:jc w:val="left"/>
              <w:widowControl/>
              <w:rPr>
                <w:sz w:val="24"/>
              </w:rPr>
            </w:pPr>
            <w:r>
              <w:rPr>
                <w:sz w:val="24"/>
              </w:rPr>
              <w:t xml:space="preserve">附加条件</w:t>
            </w:r>
            <w:r>
              <w:rPr>
                <w:sz w:val="24"/>
              </w:rPr>
            </w:r>
            <w:r/>
          </w:p>
        </w:tc>
        <w:tc>
          <w:tcPr>
            <w:tcW w:w="3620" w:type="dxa"/>
            <w:vAlign w:val="center"/>
            <w:textDirection w:val="lrTb"/>
            <w:noWrap w:val="false"/>
          </w:tcPr>
          <w:p>
            <w:pPr>
              <w:pStyle w:val="1146"/>
              <w:jc w:val="left"/>
              <w:widowControl/>
              <w:rPr>
                <w:rFonts w:hint="eastAsia" w:ascii="宋体" w:hAnsi="宋体"/>
                <w:sz w:val="24"/>
              </w:rPr>
            </w:pPr>
            <w:r>
              <w:rPr>
                <w:rFonts w:hint="eastAsia" w:ascii="宋体" w:hAnsi="宋体"/>
                <w:sz w:val="24"/>
              </w:rPr>
              <w:t xml:space="preserve">响应文件未含有采购人不能接受的附加条件的；（由</w:t>
            </w:r>
            <w:r>
              <w:rPr>
                <w:sz w:val="24"/>
              </w:rPr>
              <w:t xml:space="preserve">磋商小组</w:t>
            </w:r>
            <w:r>
              <w:rPr>
                <w:rFonts w:hint="eastAsia" w:ascii="宋体" w:hAnsi="宋体"/>
                <w:sz w:val="24"/>
              </w:rPr>
              <w:t xml:space="preserve">审查，无需供应商提供材料）</w:t>
            </w:r>
            <w:r>
              <w:rPr>
                <w:rFonts w:hint="eastAsia" w:ascii="宋体" w:hAnsi="宋体"/>
                <w:sz w:val="24"/>
              </w:rPr>
            </w:r>
            <w:r/>
          </w:p>
        </w:tc>
      </w:tr>
      <w:tr>
        <w:trPr>
          <w:trHeight w:val="1231"/>
        </w:trPr>
        <w:tc>
          <w:tcPr>
            <w:tcW w:w="403" w:type="dxa"/>
            <w:vAlign w:val="center"/>
            <w:textDirection w:val="lrTb"/>
            <w:noWrap w:val="false"/>
          </w:tcPr>
          <w:p>
            <w:pPr>
              <w:pStyle w:val="1146"/>
              <w:jc w:val="center"/>
              <w:widowControl/>
              <w:rPr>
                <w:sz w:val="24"/>
              </w:rPr>
            </w:pPr>
            <w:r>
              <w:rPr>
                <w:rFonts w:hint="eastAsia"/>
                <w:sz w:val="24"/>
              </w:rPr>
              <w:t xml:space="preserve">17</w:t>
            </w:r>
            <w:r>
              <w:rPr>
                <w:sz w:val="24"/>
              </w:rPr>
            </w:r>
            <w:r/>
          </w:p>
        </w:tc>
        <w:tc>
          <w:tcPr>
            <w:tcW w:w="975" w:type="dxa"/>
            <w:vAlign w:val="center"/>
            <w:textDirection w:val="lrTb"/>
            <w:noWrap w:val="false"/>
          </w:tcPr>
          <w:p>
            <w:pPr>
              <w:pStyle w:val="1146"/>
              <w:jc w:val="left"/>
              <w:widowControl/>
              <w:rPr>
                <w:sz w:val="24"/>
              </w:rPr>
            </w:pPr>
            <w:r>
              <w:rPr>
                <w:sz w:val="24"/>
              </w:rPr>
              <w:t xml:space="preserve">其他无效情形</w:t>
            </w:r>
            <w:r>
              <w:rPr>
                <w:sz w:val="24"/>
              </w:rPr>
            </w:r>
            <w:r/>
          </w:p>
        </w:tc>
        <w:tc>
          <w:tcPr>
            <w:tcW w:w="3620" w:type="dxa"/>
            <w:vAlign w:val="center"/>
            <w:textDirection w:val="lrTb"/>
            <w:noWrap w:val="false"/>
          </w:tcPr>
          <w:p>
            <w:pPr>
              <w:pStyle w:val="1146"/>
              <w:jc w:val="left"/>
              <w:widowControl/>
              <w:rPr>
                <w:rFonts w:hint="eastAsia" w:ascii="宋体" w:hAnsi="宋体"/>
                <w:sz w:val="24"/>
              </w:rPr>
            </w:pPr>
            <w:r>
              <w:rPr>
                <w:rFonts w:hint="eastAsia" w:ascii="宋体" w:hAnsi="宋体"/>
                <w:sz w:val="24"/>
              </w:rPr>
              <w:t xml:space="preserve">供应商、响应文件不存在不符合法律、法规和磋商文件规定的其他无效情形。（由</w:t>
            </w:r>
            <w:r>
              <w:rPr>
                <w:sz w:val="24"/>
              </w:rPr>
              <w:t xml:space="preserve">磋商小组</w:t>
            </w:r>
            <w:r>
              <w:rPr>
                <w:rFonts w:hint="eastAsia" w:ascii="宋体" w:hAnsi="宋体"/>
                <w:sz w:val="24"/>
              </w:rPr>
              <w:t xml:space="preserve">审查，无需供应商提供材料）</w:t>
            </w:r>
            <w:r>
              <w:rPr>
                <w:rFonts w:hint="eastAsia" w:ascii="宋体" w:hAnsi="宋体"/>
                <w:sz w:val="24"/>
              </w:rPr>
            </w:r>
            <w:r/>
          </w:p>
        </w:tc>
      </w:tr>
    </w:tbl>
    <w:p>
      <w:pPr>
        <w:pStyle w:val="1146"/>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146"/>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通过“苏采云”政府采购一体化平台系统</w:t>
      </w:r>
      <w:r>
        <w:rPr>
          <w:b/>
          <w:sz w:val="24"/>
        </w:rPr>
        <w:t xml:space="preserve">提交最</w:t>
      </w:r>
      <w:r>
        <w:rPr>
          <w:rFonts w:hint="eastAsia"/>
          <w:b/>
          <w:sz w:val="24"/>
        </w:rPr>
        <w:t xml:space="preserve">终</w:t>
      </w:r>
      <w:r>
        <w:rPr>
          <w:b/>
          <w:sz w:val="24"/>
        </w:rPr>
        <w:t xml:space="preserve">报价</w:t>
      </w:r>
      <w:r>
        <w:rPr>
          <w:b/>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146"/>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14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146"/>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146"/>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1146"/>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146"/>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1146"/>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14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146"/>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146"/>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114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14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14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114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14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146"/>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146"/>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1146"/>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146"/>
        <w:numPr>
          <w:ilvl w:val="1"/>
          <w:numId w:val="11"/>
        </w:numPr>
        <w:ind w:left="1077" w:hanging="720"/>
        <w:spacing w:line="360" w:lineRule="auto"/>
        <w:tabs>
          <w:tab w:val="left" w:pos="1080" w:leader="none"/>
          <w:tab w:val="left" w:pos="1589" w:leader="none"/>
        </w:tabs>
        <w:rPr>
          <w:sz w:val="24"/>
        </w:rPr>
      </w:pPr>
      <w:r>
        <w:rPr>
          <w:sz w:val="24"/>
        </w:rPr>
        <w:t xml:space="preserve">其他：</w:t>
      </w:r>
      <w:r>
        <w:rPr>
          <w:rFonts w:hint="eastAsia"/>
          <w:sz w:val="24"/>
        </w:rPr>
        <w:t xml:space="preserve">磋商小组认为供应商的最终报价明显低于其他供应商最终报价，有可能影响产品质量或者不能诚信履约的，应当要求其按照磋商小组规定的时间内提供书面说明，必要时提交相关证明材料；供应商不能证明其报价合理性的，磋商小组应当将其作为无效响应处理</w:t>
      </w:r>
      <w:r>
        <w:rPr>
          <w:sz w:val="24"/>
        </w:rPr>
        <w:t xml:space="preserve">。</w:t>
      </w:r>
      <w:r>
        <w:rPr>
          <w:sz w:val="24"/>
        </w:rPr>
      </w:r>
      <w:r/>
    </w:p>
    <w:p>
      <w:pPr>
        <w:pStyle w:val="1146"/>
        <w:numPr>
          <w:ilvl w:val="0"/>
          <w:numId w:val="11"/>
        </w:numPr>
        <w:spacing w:line="360" w:lineRule="auto"/>
        <w:tabs>
          <w:tab w:val="left" w:pos="360" w:leader="none"/>
          <w:tab w:val="left" w:pos="900" w:leader="none"/>
        </w:tabs>
        <w:rPr>
          <w:sz w:val="24"/>
        </w:rPr>
        <w:outlineLvl w:val="1"/>
      </w:pPr>
      <w:r/>
      <w:bookmarkEnd w:id="601"/>
      <w:r/>
      <w:bookmarkEnd w:id="602"/>
      <w:r>
        <w:rPr>
          <w:sz w:val="24"/>
        </w:rPr>
        <w:t xml:space="preserve">评审方法和评审标准</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见评标标准相关评分项</w:t>
      </w:r>
      <w:r>
        <w:rPr>
          <w:sz w:val="24"/>
        </w:rPr>
        <w:t xml:space="preserve">。</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见评标标准相关评分项</w:t>
      </w:r>
      <w:r>
        <w:rPr>
          <w:sz w:val="24"/>
        </w:rPr>
        <w:t xml:space="preserve">。</w:t>
      </w:r>
      <w:r>
        <w:rPr>
          <w:sz w:val="24"/>
        </w:rPr>
      </w:r>
      <w:r/>
    </w:p>
    <w:p>
      <w:pPr>
        <w:pStyle w:val="1146"/>
        <w:numPr>
          <w:ilvl w:val="0"/>
          <w:numId w:val="11"/>
        </w:numPr>
        <w:spacing w:line="360" w:lineRule="auto"/>
        <w:tabs>
          <w:tab w:val="left" w:pos="360" w:leader="none"/>
          <w:tab w:val="left" w:pos="900" w:leader="none"/>
        </w:tabs>
        <w:rPr>
          <w:sz w:val="24"/>
        </w:rPr>
        <w:outlineLvl w:val="1"/>
      </w:pPr>
      <w:r>
        <w:rPr>
          <w:sz w:val="24"/>
        </w:rPr>
        <w:t xml:space="preserve">确定</w:t>
      </w:r>
      <w:bookmarkStart w:id="618" w:name="_Toc151193934"/>
      <w:r/>
      <w:bookmarkStart w:id="619" w:name="_Toc151193716"/>
      <w:r/>
      <w:bookmarkStart w:id="620" w:name="_Toc164608660"/>
      <w:r/>
      <w:bookmarkStart w:id="621" w:name="_Toc127151747"/>
      <w:r/>
      <w:bookmarkStart w:id="622" w:name="_Ref467307010"/>
      <w:r/>
      <w:bookmarkStart w:id="623" w:name="_Toc226309790"/>
      <w:r/>
      <w:bookmarkStart w:id="624" w:name="_Toc305158814"/>
      <w:r/>
      <w:bookmarkStart w:id="625" w:name="_Toc127151546"/>
      <w:r/>
      <w:bookmarkStart w:id="626" w:name="_Toc226337242"/>
      <w:r/>
      <w:bookmarkStart w:id="627" w:name="_Toc150480784"/>
      <w:r/>
      <w:bookmarkStart w:id="628" w:name="_Toc226965736"/>
      <w:r/>
      <w:bookmarkStart w:id="629" w:name="_Toc264969236"/>
      <w:r/>
      <w:bookmarkStart w:id="630" w:name="_Toc164229387"/>
      <w:r/>
      <w:bookmarkStart w:id="631" w:name="_Toc151193788"/>
      <w:r/>
      <w:bookmarkStart w:id="632" w:name="_Toc149720839"/>
      <w:r/>
      <w:bookmarkStart w:id="633" w:name="_Toc150774751"/>
      <w:r/>
      <w:bookmarkStart w:id="634" w:name="_Toc151193644"/>
      <w:r/>
      <w:bookmarkStart w:id="635" w:name="_Toc164229241"/>
      <w:r/>
      <w:bookmarkStart w:id="636" w:name="_Toc265228384"/>
      <w:r/>
      <w:bookmarkStart w:id="637" w:name="_Toc520356170"/>
      <w:r/>
      <w:bookmarkStart w:id="638" w:name="_Toc142311048"/>
      <w:r/>
      <w:bookmarkStart w:id="639" w:name="_Toc127161460"/>
      <w:r/>
      <w:bookmarkStart w:id="640" w:name="_Toc150509297"/>
      <w:r/>
      <w:bookmarkStart w:id="641" w:name="_Toc151193860"/>
      <w:r/>
      <w:bookmarkStart w:id="642" w:name="_Toc195842911"/>
      <w:r/>
      <w:bookmarkStart w:id="643" w:name="_Toc164351640"/>
      <w:r/>
      <w:bookmarkStart w:id="644" w:name="_Toc226965819"/>
      <w:r/>
      <w:bookmarkStart w:id="645" w:name="_Toc164608815"/>
      <w:r/>
      <w:bookmarkStart w:id="646" w:name="_Toc150774646"/>
      <w:r/>
      <w:bookmarkStart w:id="647" w:name="_Toc305158888"/>
      <w:r/>
      <w:bookmarkStart w:id="648" w:name="_Toc151190173"/>
      <w:r>
        <w:rPr>
          <w:sz w:val="24"/>
        </w:rPr>
        <w:t xml:space="preserve">成交候选人名单</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146"/>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146"/>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146"/>
        <w:numPr>
          <w:ilvl w:val="1"/>
          <w:numId w:val="11"/>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rPr>
          <w:b/>
          <w:sz w:val="24"/>
        </w:rPr>
      </w:r>
      <w:r/>
    </w:p>
    <w:p>
      <w:pPr>
        <w:pStyle w:val="1177"/>
        <w:numPr>
          <w:ilvl w:val="0"/>
          <w:numId w:val="12"/>
        </w:numPr>
        <w:ind w:firstLine="2880"/>
        <w:tabs>
          <w:tab w:val="left" w:pos="567" w:leader="none"/>
        </w:tabs>
        <w:rPr>
          <w:rFonts w:hint="eastAsia"/>
        </w:rPr>
      </w:pPr>
      <w:r>
        <w:rPr>
          <w:rFonts w:hint="eastAsia"/>
        </w:rPr>
        <w:t xml:space="preserve">评审标准</w:t>
      </w:r>
      <w:bookmarkStart w:id="649" w:name="_Hlk133415308"/>
      <w:r>
        <w:rPr>
          <w:rFonts w:hint="eastAsia"/>
        </w:rPr>
      </w:r>
      <w:r/>
    </w:p>
    <w:p>
      <w:pPr>
        <w:pStyle w:val="1146"/>
        <w:rPr>
          <w:rFonts w:hint="eastAsia"/>
        </w:rPr>
      </w:pPr>
      <w:r>
        <w:rPr>
          <w:rFonts w:hint="eastAsia"/>
        </w:rPr>
      </w:r>
      <w:r/>
    </w:p>
    <w:p>
      <w:pPr>
        <w:pStyle w:val="1227"/>
      </w:pPr>
      <w:r/>
      <w:r/>
    </w:p>
    <w:tbl>
      <w:tblPr>
        <w:tblW w:w="51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691"/>
        <w:gridCol w:w="1356"/>
        <w:gridCol w:w="735"/>
        <w:gridCol w:w="4704"/>
        <w:gridCol w:w="691"/>
      </w:tblGrid>
      <w:tr>
        <w:trPr>
          <w:trHeight w:val="249"/>
        </w:trPr>
        <w:tc>
          <w:tcPr>
            <w:tcW w:w="381" w:type="dxa"/>
            <w:vAlign w:val="center"/>
            <w:textDirection w:val="lrTb"/>
            <w:noWrap w:val="false"/>
          </w:tcPr>
          <w:p>
            <w:pPr>
              <w:pStyle w:val="1146"/>
              <w:jc w:val="center"/>
              <w:shd w:val="clear" w:color="auto" w:fill="auto"/>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序号</w:t>
            </w:r>
            <w:r>
              <w:rPr>
                <w:rFonts w:hint="eastAsia" w:ascii="宋体" w:hAnsi="宋体" w:eastAsia="宋体" w:cs="Times New Roman"/>
                <w:b/>
                <w:color w:val="000000"/>
                <w:sz w:val="21"/>
                <w:szCs w:val="21"/>
                <w:highlight w:val="none"/>
              </w:rPr>
            </w:r>
            <w:r/>
          </w:p>
        </w:tc>
        <w:tc>
          <w:tcPr>
            <w:gridSpan w:val="2"/>
            <w:tcW w:w="2047" w:type="dxa"/>
            <w:vAlign w:val="center"/>
            <w:textDirection w:val="lrTb"/>
            <w:noWrap w:val="false"/>
          </w:tcPr>
          <w:p>
            <w:pPr>
              <w:pStyle w:val="1146"/>
              <w:jc w:val="center"/>
              <w:shd w:val="clear" w:color="auto" w:fill="auto"/>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内容</w:t>
            </w:r>
            <w:r>
              <w:rPr>
                <w:rFonts w:hint="eastAsia" w:ascii="宋体" w:hAnsi="宋体" w:eastAsia="宋体" w:cs="Times New Roman"/>
                <w:b/>
                <w:color w:val="000000"/>
                <w:sz w:val="21"/>
                <w:szCs w:val="21"/>
                <w:highlight w:val="none"/>
              </w:rPr>
            </w:r>
            <w:r/>
          </w:p>
        </w:tc>
        <w:tc>
          <w:tcPr>
            <w:gridSpan w:val="2"/>
            <w:tcW w:w="5439" w:type="dxa"/>
            <w:vAlign w:val="center"/>
            <w:textDirection w:val="lrTb"/>
            <w:noWrap w:val="false"/>
          </w:tcPr>
          <w:p>
            <w:pPr>
              <w:pStyle w:val="1146"/>
              <w:jc w:val="center"/>
              <w:shd w:val="clear" w:color="auto" w:fill="auto"/>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评分要求</w:t>
            </w:r>
            <w:r>
              <w:rPr>
                <w:rFonts w:hint="eastAsia" w:ascii="宋体" w:hAnsi="宋体" w:eastAsia="宋体" w:cs="Times New Roman"/>
                <w:b/>
                <w:color w:val="000000"/>
                <w:sz w:val="21"/>
                <w:szCs w:val="21"/>
                <w:highlight w:val="none"/>
              </w:rPr>
            </w:r>
            <w:r/>
          </w:p>
        </w:tc>
        <w:tc>
          <w:tcPr>
            <w:tcW w:w="390" w:type="dxa"/>
            <w:vAlign w:val="center"/>
            <w:textDirection w:val="lrTb"/>
            <w:noWrap w:val="false"/>
          </w:tcPr>
          <w:p>
            <w:pPr>
              <w:pStyle w:val="1146"/>
              <w:jc w:val="center"/>
              <w:shd w:val="clear" w:color="auto" w:fill="auto"/>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分值</w:t>
            </w:r>
            <w:r>
              <w:rPr>
                <w:rFonts w:hint="eastAsia" w:ascii="宋体" w:hAnsi="宋体" w:eastAsia="宋体" w:cs="Times New Roman"/>
                <w:b/>
                <w:color w:val="000000"/>
                <w:sz w:val="21"/>
                <w:szCs w:val="21"/>
                <w:highlight w:val="none"/>
              </w:rPr>
            </w:r>
            <w:r/>
          </w:p>
        </w:tc>
      </w:tr>
      <w:tr>
        <w:trPr>
          <w:trHeight w:val="1534"/>
        </w:trPr>
        <w:tc>
          <w:tcPr>
            <w:tcW w:w="381" w:type="dxa"/>
            <w:vAlign w:val="center"/>
            <w:textDirection w:val="lrTb"/>
            <w:noWrap w:val="false"/>
          </w:tcPr>
          <w:p>
            <w:pPr>
              <w:pStyle w:val="1146"/>
              <w:jc w:val="center"/>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ascii="宋体" w:hAnsi="宋体" w:cs="宋体"/>
                <w:b/>
                <w:bCs/>
                <w:color w:val="000000"/>
                <w:szCs w:val="21"/>
                <w:highlight w:val="none"/>
              </w:rPr>
            </w:r>
            <w:r/>
          </w:p>
        </w:tc>
        <w:tc>
          <w:tcPr>
            <w:gridSpan w:val="2"/>
            <w:tcW w:w="2047" w:type="dxa"/>
            <w:vAlign w:val="center"/>
            <w:textDirection w:val="lrTb"/>
            <w:noWrap w:val="false"/>
          </w:tcPr>
          <w:p>
            <w:pPr>
              <w:pStyle w:val="1146"/>
              <w:jc w:val="center"/>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响应</w:t>
            </w:r>
            <w:r>
              <w:rPr>
                <w:rFonts w:hint="eastAsia" w:ascii="宋体" w:hAnsi="宋体" w:cs="宋体"/>
                <w:b/>
                <w:bCs/>
                <w:color w:val="000000"/>
                <w:szCs w:val="21"/>
                <w:highlight w:val="none"/>
              </w:rPr>
              <w:t xml:space="preserve">报价</w:t>
            </w:r>
            <w:r>
              <w:rPr>
                <w:rFonts w:ascii="宋体" w:hAnsi="宋体" w:cs="宋体"/>
                <w:b/>
                <w:bCs/>
                <w:color w:val="000000"/>
                <w:szCs w:val="21"/>
                <w:highlight w:val="none"/>
              </w:rPr>
            </w:r>
            <w:r/>
          </w:p>
          <w:p>
            <w:pPr>
              <w:pStyle w:val="1146"/>
              <w:jc w:val="center"/>
              <w:shd w:val="clear" w:color="auto" w:fill="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30分</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tc>
        <w:tc>
          <w:tcPr>
            <w:gridSpan w:val="2"/>
            <w:tcW w:w="5439" w:type="dxa"/>
            <w:vAlign w:val="center"/>
            <w:textDirection w:val="lrTb"/>
            <w:noWrap w:val="false"/>
          </w:tcPr>
          <w:p>
            <w:pPr>
              <w:pStyle w:val="1146"/>
              <w:jc w:val="lef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采用低价优先法计算，即合格供应商最终报价最低的报价为评审基准价，其价格分为满分。其他合格供应商最终报价得分＝（评审基准价/供应商最终报价）×30。（小数点后保留</w:t>
            </w:r>
            <w:r>
              <w:rPr>
                <w:rFonts w:hint="eastAsia" w:ascii="宋体" w:hAnsi="宋体" w:cs="宋体"/>
                <w:color w:val="000000"/>
                <w:szCs w:val="21"/>
                <w:highlight w:val="none"/>
                <w:lang w:eastAsia="zh-CN"/>
              </w:rPr>
              <w:t xml:space="preserve">两位</w:t>
            </w:r>
            <w:r>
              <w:rPr>
                <w:rFonts w:hint="eastAsia" w:ascii="宋体" w:hAnsi="宋体" w:cs="宋体"/>
                <w:color w:val="000000"/>
                <w:szCs w:val="21"/>
                <w:highlight w:val="none"/>
              </w:rPr>
              <w:t xml:space="preserve">，第三位四舍五入）</w:t>
            </w:r>
            <w:r>
              <w:rPr>
                <w:rFonts w:hint="eastAsia" w:ascii="宋体" w:hAnsi="宋体" w:cs="宋体"/>
                <w:color w:val="000000"/>
                <w:szCs w:val="21"/>
                <w:highlight w:val="none"/>
              </w:rPr>
            </w:r>
            <w:r/>
          </w:p>
          <w:p>
            <w:pPr>
              <w:pStyle w:val="114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因落实</w:t>
            </w:r>
            <w:r>
              <w:rPr>
                <w:rFonts w:hint="eastAsia" w:ascii="宋体" w:hAnsi="宋体" w:cs="宋体"/>
                <w:color w:val="000000"/>
                <w:szCs w:val="21"/>
                <w:highlight w:val="none"/>
                <w:lang w:val="en-US" w:eastAsia="zh-CN"/>
              </w:rPr>
              <w:t xml:space="preserve">政府</w:t>
            </w:r>
            <w:r>
              <w:rPr>
                <w:rFonts w:hint="eastAsia" w:ascii="宋体" w:hAnsi="宋体" w:cs="宋体"/>
                <w:color w:val="000000"/>
                <w:szCs w:val="21"/>
                <w:highlight w:val="none"/>
              </w:rPr>
              <w:t xml:space="preserve">采购政策进行价格调整的，以调整后的价格计算评标基准价和投标报价。</w:t>
            </w:r>
            <w:r>
              <w:rPr>
                <w:rFonts w:hint="eastAsia" w:ascii="宋体" w:hAnsi="宋体" w:cs="宋体"/>
                <w:color w:val="000000"/>
                <w:szCs w:val="21"/>
                <w:highlight w:val="none"/>
              </w:rPr>
            </w:r>
            <w:r/>
          </w:p>
          <w:p>
            <w:pPr>
              <w:pStyle w:val="1146"/>
              <w:shd w:val="clear" w:color="auto" w:fill="auto"/>
              <w:rPr>
                <w:rFonts w:hint="eastAsia" w:ascii="宋体" w:hAnsi="宋体" w:cs="宋体"/>
                <w:color w:val="000000"/>
                <w:szCs w:val="21"/>
                <w:highlight w:val="none"/>
              </w:rPr>
            </w:pPr>
            <w:r>
              <w:rPr>
                <w:rFonts w:hint="eastAsia" w:ascii="宋体" w:hAnsi="宋体" w:cs="宋体"/>
                <w:b/>
                <w:bCs/>
                <w:color w:val="000000"/>
                <w:szCs w:val="21"/>
                <w:highlight w:val="none"/>
                <w:shd w:val="clear" w:color="auto" w:fill="auto"/>
              </w:rPr>
              <w:t xml:space="preserve">供应商所提供的报价</w:t>
            </w:r>
            <w:r>
              <w:rPr>
                <w:rFonts w:hint="eastAsia" w:ascii="宋体" w:hAnsi="宋体" w:cs="宋体"/>
                <w:b/>
                <w:bCs/>
                <w:color w:val="000000"/>
                <w:szCs w:val="21"/>
                <w:highlight w:val="none"/>
                <w:shd w:val="clear" w:color="auto" w:fill="auto"/>
                <w:lang w:val="en-US" w:eastAsia="zh-CN"/>
              </w:rPr>
              <w:t xml:space="preserve">为</w:t>
            </w:r>
            <w:r>
              <w:rPr>
                <w:rFonts w:hint="eastAsia" w:ascii="Times New Roman" w:hAnsi="Times New Roman" w:eastAsia="宋体" w:cs="Times New Roman"/>
                <w:b/>
                <w:sz w:val="21"/>
                <w:szCs w:val="21"/>
                <w:highlight w:val="none"/>
              </w:rPr>
              <w:t xml:space="preserve">每日食用量</w:t>
            </w:r>
            <w:r>
              <w:rPr>
                <w:rFonts w:hint="eastAsia" w:ascii="宋体" w:hAnsi="宋体" w:cs="宋体"/>
                <w:b/>
                <w:bCs/>
                <w:color w:val="000000"/>
                <w:szCs w:val="21"/>
                <w:highlight w:val="none"/>
                <w:shd w:val="clear" w:color="auto" w:fill="auto"/>
                <w:lang w:val="en-US" w:eastAsia="zh-CN"/>
              </w:rPr>
              <w:t xml:space="preserve">价格，应与成交后供货产品包装上使用量一致。</w:t>
            </w:r>
            <w:r>
              <w:rPr>
                <w:rFonts w:hint="eastAsia" w:ascii="宋体" w:hAnsi="宋体" w:cs="宋体"/>
                <w:color w:val="000000"/>
                <w:szCs w:val="21"/>
                <w:highlight w:val="none"/>
              </w:rPr>
            </w:r>
            <w:r/>
          </w:p>
        </w:tc>
        <w:tc>
          <w:tcPr>
            <w:tcW w:w="390" w:type="dxa"/>
            <w:vAlign w:val="center"/>
            <w:textDirection w:val="lrTb"/>
            <w:noWrap w:val="false"/>
          </w:tcPr>
          <w:p>
            <w:pPr>
              <w:pStyle w:val="1187"/>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lang w:val="en-US" w:eastAsia="zh-CN"/>
              </w:rPr>
              <w:t xml:space="preserve">3</w:t>
            </w:r>
            <w:r>
              <w:rPr>
                <w:rFonts w:hint="eastAsia" w:ascii="宋体" w:hAnsi="宋体" w:cs="宋体"/>
                <w:color w:val="000000"/>
                <w:szCs w:val="21"/>
                <w:highlight w:val="none"/>
              </w:rPr>
              <w:t xml:space="preserve">0</w:t>
            </w:r>
            <w:r>
              <w:rPr>
                <w:rFonts w:hint="eastAsia" w:hAnsi="宋体" w:cs="宋体"/>
                <w:color w:val="000000"/>
                <w:szCs w:val="21"/>
                <w:highlight w:val="none"/>
              </w:rPr>
            </w:r>
            <w:r/>
          </w:p>
        </w:tc>
      </w:tr>
      <w:tr>
        <w:trPr>
          <w:trHeight w:val="90"/>
        </w:trPr>
        <w:tc>
          <w:tcPr>
            <w:gridSpan w:val="5"/>
            <w:tcW w:w="8160" w:type="dxa"/>
            <w:vAlign w:val="center"/>
            <w:textDirection w:val="lrTb"/>
            <w:noWrap w:val="false"/>
          </w:tcPr>
          <w:p>
            <w:pPr>
              <w:pStyle w:val="1190"/>
              <w:numPr>
                <w:ilvl w:val="0"/>
                <w:numId w:val="0"/>
              </w:numPr>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2.客观分</w:t>
            </w:r>
            <w:r>
              <w:rPr>
                <w:rFonts w:hint="eastAsia" w:ascii="宋体" w:hAnsi="宋体" w:eastAsia="宋体" w:cs="宋体"/>
                <w:color w:val="000000"/>
                <w:sz w:val="21"/>
                <w:szCs w:val="21"/>
                <w:highlight w:val="none"/>
                <w:lang w:val="en-US" w:eastAsia="zh-CN" w:bidi="ar-SA"/>
              </w:rPr>
            </w:r>
            <w:r/>
          </w:p>
        </w:tc>
        <w:tc>
          <w:tcPr>
            <w:tcW w:w="390" w:type="dxa"/>
            <w:vAlign w:val="center"/>
            <w:textDirection w:val="lrTb"/>
            <w:noWrap w:val="false"/>
          </w:tcPr>
          <w:p>
            <w:pPr>
              <w:pStyle w:val="1146"/>
              <w:jc w:val="center"/>
              <w:spacing w:line="40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62</w:t>
            </w:r>
            <w:r>
              <w:rPr>
                <w:rFonts w:ascii="宋体" w:hAnsi="宋体" w:eastAsia="宋体" w:cs="宋体"/>
                <w:color w:val="000000"/>
                <w:szCs w:val="21"/>
                <w:highlight w:val="none"/>
                <w:lang w:val="en-US" w:eastAsia="zh-CN"/>
              </w:rPr>
            </w:r>
            <w:r/>
          </w:p>
        </w:tc>
      </w:tr>
      <w:tr>
        <w:trPr>
          <w:trHeight w:val="775"/>
        </w:trPr>
        <w:tc>
          <w:tcPr>
            <w:tcW w:w="381" w:type="dxa"/>
            <w:vAlign w:val="center"/>
            <w:vMerge w:val="restart"/>
            <w:textDirection w:val="lrTb"/>
            <w:noWrap w:val="false"/>
          </w:tcPr>
          <w:p>
            <w:pPr>
              <w:pStyle w:val="1146"/>
              <w:jc w:val="center"/>
              <w:shd w:val="clear" w:color="auto" w:fill="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eastAsia="zh-CN"/>
              </w:rPr>
            </w:r>
            <w:r/>
          </w:p>
        </w:tc>
        <w:tc>
          <w:tcPr>
            <w:tcW w:w="390" w:type="dxa"/>
            <w:vAlign w:val="center"/>
            <w:vMerge w:val="restart"/>
            <w:textDirection w:val="lrTb"/>
            <w:noWrap w:val="false"/>
          </w:tcPr>
          <w:p>
            <w:pPr>
              <w:pStyle w:val="1146"/>
              <w:jc w:val="center"/>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技术参数</w:t>
            </w:r>
            <w:r>
              <w:rPr>
                <w:rFonts w:hint="eastAsia" w:ascii="宋体" w:hAnsi="宋体" w:cs="宋体"/>
                <w:b/>
                <w:bCs/>
                <w:color w:val="000000"/>
                <w:szCs w:val="21"/>
                <w:highlight w:val="none"/>
              </w:rPr>
            </w:r>
            <w:r/>
          </w:p>
          <w:p>
            <w:pPr>
              <w:pStyle w:val="1146"/>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766" w:type="dxa"/>
            <w:vAlign w:val="center"/>
            <w:vMerge w:val="restart"/>
            <w:textDirection w:val="lrTb"/>
            <w:noWrap w:val="false"/>
          </w:tcPr>
          <w:p>
            <w:pPr>
              <w:pStyle w:val="1146"/>
              <w:jc w:val="center"/>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产品</w:t>
            </w:r>
            <w:r>
              <w:rPr>
                <w:rFonts w:hint="eastAsia" w:ascii="宋体" w:hAnsi="宋体" w:cs="宋体"/>
                <w:b/>
                <w:bCs/>
                <w:color w:val="000000"/>
                <w:szCs w:val="21"/>
                <w:highlight w:val="none"/>
                <w:lang w:val="en-US" w:eastAsia="zh-CN"/>
              </w:rPr>
              <w:t xml:space="preserve">符合性</w:t>
            </w:r>
            <w:r>
              <w:rPr>
                <w:rFonts w:hint="eastAsia" w:ascii="宋体" w:hAnsi="宋体" w:cs="宋体"/>
                <w:b/>
                <w:bCs/>
                <w:color w:val="000000"/>
                <w:szCs w:val="21"/>
                <w:highlight w:val="none"/>
              </w:rPr>
              <w:t xml:space="preserve">响应</w:t>
            </w:r>
            <w:r>
              <w:rPr>
                <w:rFonts w:hint="eastAsia" w:ascii="宋体" w:hAnsi="宋体" w:cs="宋体"/>
                <w:b/>
                <w:bCs/>
                <w:color w:val="000000"/>
                <w:szCs w:val="21"/>
                <w:highlight w:val="none"/>
              </w:rPr>
            </w:r>
            <w:r/>
          </w:p>
          <w:p>
            <w:pPr>
              <w:pStyle w:val="1146"/>
              <w:jc w:val="center"/>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（20分）</w:t>
            </w:r>
            <w:r>
              <w:rPr>
                <w:rFonts w:hint="eastAsia" w:ascii="宋体" w:hAnsi="宋体" w:cs="宋体"/>
                <w:b/>
                <w:bCs/>
                <w:color w:val="000000"/>
                <w:szCs w:val="21"/>
                <w:highlight w:val="none"/>
              </w:rPr>
            </w:r>
            <w:r/>
          </w:p>
        </w:tc>
        <w:tc>
          <w:tcPr>
            <w:tcW w:w="415" w:type="dxa"/>
            <w:vAlign w:val="center"/>
            <w:textDirection w:val="lrTb"/>
            <w:noWrap w:val="false"/>
          </w:tcPr>
          <w:p>
            <w:pPr>
              <w:pStyle w:val="1146"/>
              <w:jc w:val="left"/>
              <w:keepLines w:val="0"/>
              <w:keepNext w:val="0"/>
              <w:spacing w:line="28" w:lineRule="atLeast"/>
              <w:shd w:val="clear" w:color="auto" w:fill="auto"/>
              <w:widowControl/>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配料（10分）</w:t>
            </w:r>
            <w:r>
              <w:rPr>
                <w:rFonts w:hint="eastAsia" w:ascii="宋体" w:hAnsi="宋体" w:eastAsia="宋体" w:cs="宋体"/>
                <w:color w:val="000000"/>
                <w:szCs w:val="21"/>
                <w:highlight w:val="none"/>
                <w:lang w:val="en-US" w:eastAsia="zh-CN"/>
              </w:rPr>
            </w:r>
            <w:r/>
          </w:p>
        </w:tc>
        <w:tc>
          <w:tcPr>
            <w:tcW w:w="2656" w:type="dxa"/>
            <w:vAlign w:val="center"/>
            <w:textDirection w:val="lrTb"/>
            <w:noWrap w:val="false"/>
          </w:tcPr>
          <w:p>
            <w:pPr>
              <w:pStyle w:val="1190"/>
              <w:numPr>
                <w:ilvl w:val="0"/>
                <w:numId w:val="0"/>
              </w:numPr>
              <w:spacing w:line="360" w:lineRule="auto"/>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完全满足产品配料需求的得10分，产品配料每缺少一项扣5分，扣完为止。未提供的不得分。</w:t>
            </w:r>
            <w:r>
              <w:rPr>
                <w:rFonts w:hint="eastAsia" w:ascii="宋体" w:hAnsi="宋体" w:cs="宋体"/>
                <w:color w:val="000000"/>
                <w:szCs w:val="21"/>
                <w:highlight w:val="none"/>
              </w:rPr>
            </w:r>
            <w:r/>
          </w:p>
        </w:tc>
        <w:tc>
          <w:tcPr>
            <w:tcW w:w="390" w:type="dxa"/>
            <w:vAlign w:val="center"/>
            <w:vMerge w:val="restart"/>
            <w:textDirection w:val="lrTb"/>
            <w:noWrap w:val="false"/>
          </w:tcPr>
          <w:p>
            <w:pPr>
              <w:pStyle w:val="1146"/>
              <w:jc w:val="center"/>
              <w:spacing w:line="40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r>
      <w:tr>
        <w:trPr>
          <w:trHeight w:val="1246"/>
        </w:trPr>
        <w:tc>
          <w:tcPr>
            <w:tcW w:w="381" w:type="dxa"/>
            <w:vAlign w:val="center"/>
            <w:vMerge w:val="continue"/>
            <w:textDirection w:val="lrTb"/>
            <w:noWrap w:val="false"/>
          </w:tcPr>
          <w:p>
            <w:pPr>
              <w:pStyle w:val="1146"/>
              <w:jc w:val="left"/>
              <w:keepLines w:val="0"/>
              <w:keepNext w:val="0"/>
              <w:spacing w:line="28" w:lineRule="atLeast"/>
              <w:shd w:val="clear" w:color="auto" w:fill="auto"/>
              <w:widowControl/>
              <w:rPr>
                <w:color w:val="000000"/>
                <w:highlight w:val="none"/>
              </w:rPr>
              <w:suppressLineNumbers w:val="0"/>
            </w:pPr>
            <w:r>
              <w:rPr>
                <w:color w:val="000000"/>
                <w:highlight w:val="none"/>
              </w:rPr>
            </w:r>
            <w:r/>
          </w:p>
        </w:tc>
        <w:tc>
          <w:tcPr>
            <w:tcW w:w="390" w:type="dxa"/>
            <w:vAlign w:val="center"/>
            <w:vMerge w:val="continue"/>
            <w:textDirection w:val="lrTb"/>
            <w:noWrap w:val="false"/>
          </w:tcPr>
          <w:p>
            <w:pPr>
              <w:pStyle w:val="1146"/>
              <w:jc w:val="left"/>
              <w:keepLines w:val="0"/>
              <w:keepNext w:val="0"/>
              <w:spacing w:line="28" w:lineRule="atLeast"/>
              <w:shd w:val="clear" w:color="auto" w:fill="auto"/>
              <w:widowControl/>
              <w:rPr>
                <w:color w:val="000000"/>
                <w:highlight w:val="none"/>
              </w:rPr>
              <w:suppressLineNumbers w:val="0"/>
            </w:pPr>
            <w:r>
              <w:rPr>
                <w:color w:val="000000"/>
                <w:highlight w:val="none"/>
              </w:rPr>
            </w:r>
            <w:r/>
          </w:p>
        </w:tc>
        <w:tc>
          <w:tcPr>
            <w:tcW w:w="766" w:type="dxa"/>
            <w:vAlign w:val="center"/>
            <w:vMerge w:val="continue"/>
            <w:textDirection w:val="lrTb"/>
            <w:noWrap w:val="false"/>
          </w:tcPr>
          <w:p>
            <w:pPr>
              <w:pStyle w:val="1146"/>
              <w:jc w:val="left"/>
              <w:keepLines w:val="0"/>
              <w:keepNext w:val="0"/>
              <w:spacing w:line="28" w:lineRule="atLeast"/>
              <w:shd w:val="clear" w:color="auto" w:fill="auto"/>
              <w:widowControl/>
              <w:rPr>
                <w:color w:val="000000"/>
                <w:highlight w:val="none"/>
              </w:rPr>
              <w:suppressLineNumbers w:val="0"/>
            </w:pPr>
            <w:r>
              <w:rPr>
                <w:color w:val="000000"/>
                <w:highlight w:val="none"/>
              </w:rPr>
            </w:r>
            <w:r/>
          </w:p>
        </w:tc>
        <w:tc>
          <w:tcPr>
            <w:tcW w:w="415" w:type="dxa"/>
            <w:vAlign w:val="center"/>
            <w:textDirection w:val="lrTb"/>
            <w:noWrap w:val="false"/>
          </w:tcPr>
          <w:p>
            <w:pPr>
              <w:pStyle w:val="1146"/>
              <w:jc w:val="left"/>
              <w:keepLines w:val="0"/>
              <w:keepNext w:val="0"/>
              <w:spacing w:line="28" w:lineRule="atLeast"/>
              <w:shd w:val="clear" w:color="auto" w:fill="auto"/>
              <w:widowControl/>
              <w:rPr>
                <w:rFonts w:hint="eastAsia" w:eastAsia="宋体"/>
                <w:color w:val="000000"/>
                <w:highlight w:val="none"/>
                <w:lang w:val="en-US" w:eastAsia="zh-CN"/>
              </w:rPr>
              <w:suppressLineNumbers w:val="0"/>
            </w:pPr>
            <w:r>
              <w:rPr>
                <w:rFonts w:hint="eastAsia"/>
                <w:color w:val="000000"/>
                <w:highlight w:val="none"/>
                <w:lang w:val="en-US" w:eastAsia="zh-CN"/>
              </w:rPr>
              <w:t xml:space="preserve">其他（10分）</w:t>
            </w:r>
            <w:r>
              <w:rPr>
                <w:rFonts w:hint="eastAsia" w:eastAsia="宋体"/>
                <w:color w:val="000000"/>
                <w:highlight w:val="none"/>
                <w:lang w:val="en-US" w:eastAsia="zh-CN"/>
              </w:rPr>
            </w:r>
            <w:r/>
          </w:p>
        </w:tc>
        <w:tc>
          <w:tcPr>
            <w:tcW w:w="2656" w:type="dxa"/>
            <w:vAlign w:val="center"/>
            <w:textDirection w:val="lrTb"/>
            <w:noWrap w:val="false"/>
          </w:tcPr>
          <w:p>
            <w:pPr>
              <w:pStyle w:val="1146"/>
              <w:jc w:val="left"/>
              <w:keepLines w:val="0"/>
              <w:keepNext w:val="0"/>
              <w:spacing w:line="240" w:lineRule="auto"/>
              <w:shd w:val="clear" w:color="auto" w:fill="auto"/>
              <w:widowControl/>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完全满足</w:t>
            </w:r>
            <w:r>
              <w:rPr>
                <w:rFonts w:hint="eastAsia" w:ascii="宋体" w:hAnsi="宋体" w:eastAsia="宋体" w:cs="宋体"/>
                <w:color w:val="000000"/>
                <w:sz w:val="21"/>
                <w:szCs w:val="21"/>
                <w:highlight w:val="none"/>
                <w:lang w:val="en-US" w:eastAsia="zh-CN" w:bidi="ar-SA"/>
              </w:rPr>
              <w:t xml:space="preserve">产品规格（如有）和主要功能</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46"/>
              <w:jc w:val="left"/>
              <w:keepLines w:val="0"/>
              <w:keepNext w:val="0"/>
              <w:spacing w:line="240" w:lineRule="auto"/>
              <w:shd w:val="clear" w:color="auto" w:fill="auto"/>
              <w:widowControl/>
              <w:rPr>
                <w:color w:val="000000"/>
                <w:highlight w:val="none"/>
              </w:rPr>
              <w:suppressLineNumbers w:val="0"/>
            </w:pPr>
            <w:r>
              <w:rPr>
                <w:rFonts w:hint="eastAsia" w:ascii="宋体" w:hAnsi="宋体" w:eastAsia="宋体" w:cs="宋体"/>
                <w:color w:val="000000"/>
                <w:sz w:val="21"/>
                <w:szCs w:val="21"/>
                <w:highlight w:val="none"/>
                <w:lang w:val="en-US" w:eastAsia="zh-CN" w:bidi="ar-SA"/>
              </w:rPr>
              <w:t xml:space="preserve">所投产品规格（如有）和主要功能每缺少一项扣5分，扣完为止。未提供的不得分。</w:t>
            </w:r>
            <w:r>
              <w:rPr>
                <w:color w:val="000000"/>
                <w:highlight w:val="none"/>
              </w:rPr>
            </w:r>
            <w:r/>
          </w:p>
        </w:tc>
        <w:tc>
          <w:tcPr>
            <w:tcW w:w="390" w:type="dxa"/>
            <w:vAlign w:val="center"/>
            <w:vMerge w:val="continue"/>
            <w:textDirection w:val="lrTb"/>
            <w:noWrap w:val="false"/>
          </w:tcPr>
          <w:p>
            <w:pPr>
              <w:pStyle w:val="1146"/>
              <w:jc w:val="left"/>
              <w:keepLines w:val="0"/>
              <w:keepNext w:val="0"/>
              <w:spacing w:line="28" w:lineRule="atLeast"/>
              <w:shd w:val="clear" w:color="auto" w:fill="auto"/>
              <w:widowControl/>
              <w:rPr>
                <w:color w:val="000000"/>
                <w:highlight w:val="none"/>
              </w:rPr>
              <w:suppressLineNumbers w:val="0"/>
            </w:pPr>
            <w:r>
              <w:rPr>
                <w:color w:val="000000"/>
                <w:highlight w:val="none"/>
              </w:rPr>
            </w:r>
            <w:r/>
          </w:p>
        </w:tc>
      </w:tr>
      <w:tr>
        <w:trPr>
          <w:trHeight w:val="231"/>
        </w:trPr>
        <w:tc>
          <w:tcPr>
            <w:tcW w:w="381" w:type="dxa"/>
            <w:vAlign w:val="center"/>
            <w:vMerge w:val="continue"/>
            <w:textDirection w:val="lrTb"/>
            <w:noWrap w:val="false"/>
          </w:tcPr>
          <w:p>
            <w:pPr>
              <w:pStyle w:val="1146"/>
              <w:jc w:val="left"/>
              <w:keepLines w:val="0"/>
              <w:keepNext w:val="0"/>
              <w:spacing w:line="28" w:lineRule="atLeast"/>
              <w:shd w:val="clear" w:color="auto" w:fill="auto"/>
              <w:widowControl/>
              <w:rPr>
                <w:rFonts w:ascii="宋体" w:hAnsi="宋体" w:cs="宋体"/>
                <w:b/>
                <w:bCs/>
                <w:color w:val="000000"/>
                <w:szCs w:val="21"/>
                <w:highlight w:val="none"/>
              </w:rPr>
              <w:suppressLineNumbers w:val="0"/>
            </w:pPr>
            <w:r>
              <w:rPr>
                <w:rFonts w:ascii="宋体" w:hAnsi="宋体" w:cs="宋体"/>
                <w:b/>
                <w:bCs/>
                <w:color w:val="000000"/>
                <w:szCs w:val="21"/>
                <w:highlight w:val="none"/>
              </w:rPr>
            </w:r>
            <w:r/>
          </w:p>
        </w:tc>
        <w:tc>
          <w:tcPr>
            <w:tcW w:w="390" w:type="dxa"/>
            <w:vAlign w:val="center"/>
            <w:vMerge w:val="continue"/>
            <w:textDirection w:val="lrTb"/>
            <w:noWrap w:val="false"/>
          </w:tcPr>
          <w:p>
            <w:pPr>
              <w:pStyle w:val="1146"/>
              <w:jc w:val="left"/>
              <w:keepLines w:val="0"/>
              <w:keepNext w:val="0"/>
              <w:spacing w:line="28" w:lineRule="atLeast"/>
              <w:shd w:val="clear" w:color="auto" w:fill="auto"/>
              <w:widowControl/>
              <w:rPr>
                <w:rFonts w:ascii="宋体" w:hAnsi="宋体" w:cs="宋体"/>
                <w:b/>
                <w:bCs/>
                <w:color w:val="000000"/>
                <w:szCs w:val="21"/>
                <w:highlight w:val="none"/>
              </w:rPr>
              <w:suppressLineNumbers w:val="0"/>
            </w:pPr>
            <w:r>
              <w:rPr>
                <w:rFonts w:ascii="宋体" w:hAnsi="宋体" w:cs="宋体"/>
                <w:b/>
                <w:bCs/>
                <w:color w:val="000000"/>
                <w:szCs w:val="21"/>
                <w:highlight w:val="none"/>
              </w:rPr>
            </w:r>
            <w:r/>
          </w:p>
        </w:tc>
        <w:tc>
          <w:tcPr>
            <w:tcW w:w="766" w:type="dxa"/>
            <w:vAlign w:val="center"/>
            <w:textDirection w:val="lrTb"/>
            <w:noWrap w:val="false"/>
          </w:tcPr>
          <w:p>
            <w:pPr>
              <w:pStyle w:val="1146"/>
              <w:jc w:val="center"/>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产品</w:t>
            </w:r>
            <w:r>
              <w:rPr>
                <w:rFonts w:hint="eastAsia" w:ascii="宋体" w:hAnsi="宋体" w:eastAsia="宋体" w:cs="宋体"/>
                <w:b/>
                <w:bCs/>
                <w:color w:val="000000"/>
                <w:szCs w:val="21"/>
                <w:highlight w:val="none"/>
                <w:lang w:val="en-US" w:eastAsia="zh-CN"/>
              </w:rPr>
              <w:t xml:space="preserve">品质</w:t>
            </w:r>
            <w:r>
              <w:rPr>
                <w:rFonts w:hint="eastAsia" w:ascii="宋体" w:hAnsi="宋体" w:eastAsia="宋体" w:cs="宋体"/>
                <w:b/>
                <w:bCs/>
                <w:color w:val="000000"/>
                <w:szCs w:val="21"/>
                <w:highlight w:val="none"/>
              </w:rPr>
              <w:t xml:space="preserve">响应</w:t>
            </w:r>
            <w:r>
              <w:rPr>
                <w:rFonts w:hint="eastAsia" w:ascii="宋体" w:hAnsi="宋体" w:eastAsia="宋体" w:cs="宋体"/>
                <w:b/>
                <w:bCs/>
                <w:color w:val="000000"/>
                <w:szCs w:val="21"/>
                <w:highlight w:val="none"/>
              </w:rPr>
            </w:r>
            <w:r/>
          </w:p>
          <w:p>
            <w:pPr>
              <w:pStyle w:val="1146"/>
              <w:jc w:val="center"/>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（10分）</w:t>
            </w:r>
            <w:r>
              <w:rPr>
                <w:rFonts w:hint="eastAsia" w:ascii="宋体" w:hAnsi="宋体" w:eastAsia="宋体" w:cs="宋体"/>
                <w:b/>
                <w:bCs/>
                <w:color w:val="000000"/>
                <w:szCs w:val="21"/>
                <w:highlight w:val="none"/>
              </w:rPr>
            </w:r>
            <w:r/>
          </w:p>
        </w:tc>
        <w:tc>
          <w:tcPr>
            <w:gridSpan w:val="2"/>
            <w:tcW w:w="5439" w:type="dxa"/>
            <w:vAlign w:val="center"/>
            <w:textDirection w:val="lrTb"/>
            <w:noWrap w:val="false"/>
          </w:tcPr>
          <w:p>
            <w:pPr>
              <w:pStyle w:val="1146"/>
              <w:jc w:val="lef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根据供应商所投产品有效成分含量高低比较评分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146"/>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含量最高的得1</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次高的得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其余的得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不含有效成分的得0分。</w:t>
            </w:r>
            <w:r>
              <w:rPr>
                <w:rFonts w:hint="eastAsia" w:ascii="宋体" w:hAnsi="宋体" w:eastAsia="宋体" w:cs="宋体"/>
                <w:color w:val="000000"/>
                <w:szCs w:val="21"/>
                <w:highlight w:val="none"/>
              </w:rPr>
            </w:r>
            <w:r/>
          </w:p>
          <w:p>
            <w:pPr>
              <w:pStyle w:val="1146"/>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（有效成分有2项及以上，比较第1项含量，若第1项含量相同的，再比较第2项含量，依次类推。）</w:t>
            </w:r>
            <w:r>
              <w:rPr>
                <w:rFonts w:hint="eastAsia" w:ascii="宋体" w:hAnsi="宋体" w:eastAsia="宋体" w:cs="宋体"/>
                <w:color w:val="000000"/>
                <w:szCs w:val="21"/>
                <w:highlight w:val="none"/>
              </w:rPr>
            </w:r>
            <w:r/>
          </w:p>
        </w:tc>
        <w:tc>
          <w:tcPr>
            <w:tcW w:w="390" w:type="dxa"/>
            <w:vAlign w:val="center"/>
            <w:vMerge w:val="continue"/>
            <w:textDirection w:val="lrTb"/>
            <w:noWrap w:val="false"/>
          </w:tcPr>
          <w:p>
            <w:pPr>
              <w:pStyle w:val="1187"/>
              <w:jc w:val="center"/>
              <w:spacing w:line="360" w:lineRule="auto"/>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tc>
      </w:tr>
      <w:tr>
        <w:trPr>
          <w:trHeight w:val="90"/>
        </w:trPr>
        <w:tc>
          <w:tcPr>
            <w:tcW w:w="381" w:type="dxa"/>
            <w:vAlign w:val="center"/>
            <w:vMerge w:val="continue"/>
            <w:textDirection w:val="lrTb"/>
            <w:noWrap w:val="false"/>
          </w:tcPr>
          <w:p>
            <w:pPr>
              <w:pStyle w:val="1146"/>
              <w:jc w:val="left"/>
              <w:keepLines w:val="0"/>
              <w:keepNext w:val="0"/>
              <w:spacing w:line="28" w:lineRule="atLeast"/>
              <w:shd w:val="clear" w:color="auto" w:fill="auto"/>
              <w:widowControl/>
              <w:rPr>
                <w:rFonts w:ascii="宋体" w:hAnsi="宋体" w:cs="宋体"/>
                <w:b/>
                <w:bCs/>
                <w:color w:val="000000"/>
                <w:szCs w:val="21"/>
                <w:highlight w:val="none"/>
              </w:rPr>
              <w:suppressLineNumbers w:val="0"/>
            </w:pPr>
            <w:r>
              <w:rPr>
                <w:rFonts w:ascii="宋体" w:hAnsi="宋体" w:cs="宋体"/>
                <w:b/>
                <w:bCs/>
                <w:color w:val="000000"/>
                <w:szCs w:val="21"/>
                <w:highlight w:val="none"/>
              </w:rPr>
            </w:r>
            <w:r/>
          </w:p>
        </w:tc>
        <w:tc>
          <w:tcPr>
            <w:tcW w:w="390" w:type="dxa"/>
            <w:vAlign w:val="center"/>
            <w:vMerge w:val="continue"/>
            <w:textDirection w:val="lrTb"/>
            <w:noWrap w:val="false"/>
          </w:tcPr>
          <w:p>
            <w:pPr>
              <w:pStyle w:val="1146"/>
              <w:jc w:val="left"/>
              <w:keepLines w:val="0"/>
              <w:keepNext w:val="0"/>
              <w:spacing w:line="28" w:lineRule="atLeast"/>
              <w:shd w:val="clear" w:color="auto" w:fill="auto"/>
              <w:widowControl/>
              <w:rPr>
                <w:rFonts w:ascii="宋体" w:hAnsi="宋体" w:cs="宋体"/>
                <w:b/>
                <w:bCs/>
                <w:color w:val="000000"/>
                <w:szCs w:val="21"/>
                <w:highlight w:val="none"/>
              </w:rPr>
              <w:suppressLineNumbers w:val="0"/>
            </w:pPr>
            <w:r>
              <w:rPr>
                <w:rFonts w:ascii="宋体" w:hAnsi="宋体" w:cs="宋体"/>
                <w:b/>
                <w:bCs/>
                <w:color w:val="000000"/>
                <w:szCs w:val="21"/>
                <w:highlight w:val="none"/>
              </w:rPr>
            </w:r>
            <w:r/>
          </w:p>
        </w:tc>
        <w:tc>
          <w:tcPr>
            <w:tcW w:w="766" w:type="dxa"/>
            <w:vAlign w:val="center"/>
            <w:textDirection w:val="lrTb"/>
            <w:noWrap w:val="false"/>
          </w:tcPr>
          <w:p>
            <w:pPr>
              <w:pStyle w:val="1146"/>
              <w:jc w:val="center"/>
              <w:shd w:val="clear" w:color="auto" w:fill="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产品质量响应（4分）</w:t>
            </w:r>
            <w:r>
              <w:rPr>
                <w:rFonts w:ascii="宋体" w:hAnsi="宋体" w:eastAsia="宋体" w:cs="宋体"/>
                <w:b/>
                <w:bCs/>
                <w:color w:val="000000"/>
                <w:szCs w:val="21"/>
                <w:highlight w:val="none"/>
                <w:lang w:val="en-US" w:eastAsia="zh-CN"/>
              </w:rPr>
            </w:r>
            <w:r/>
          </w:p>
        </w:tc>
        <w:tc>
          <w:tcPr>
            <w:gridSpan w:val="2"/>
            <w:tcW w:w="5439" w:type="dxa"/>
            <w:vAlign w:val="center"/>
            <w:textDirection w:val="lrTb"/>
            <w:noWrap w:val="false"/>
          </w:tcPr>
          <w:p>
            <w:pPr>
              <w:pStyle w:val="1146"/>
              <w:jc w:val="left"/>
              <w:keepLines w:val="0"/>
              <w:keepNext w:val="0"/>
              <w:spacing w:line="28" w:lineRule="atLeast"/>
              <w:shd w:val="clear" w:color="auto" w:fill="auto"/>
              <w:widowControl/>
              <w:rPr>
                <w:rFonts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lang w:val="en-US" w:eastAsia="zh-CN"/>
              </w:rPr>
              <w:t xml:space="preserve">所投产品具有</w:t>
            </w:r>
            <w:r>
              <w:rPr>
                <w:rFonts w:hint="eastAsia" w:ascii="宋体" w:hAnsi="宋体" w:eastAsia="宋体" w:cs="宋体"/>
                <w:color w:val="000000"/>
                <w:szCs w:val="21"/>
                <w:highlight w:val="none"/>
              </w:rPr>
              <w:t xml:space="preserve">出厂检验合格证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第三方食品安全检测报告得4分，少一项扣2分，不提供不得分</w:t>
            </w:r>
            <w:r>
              <w:rPr>
                <w:rFonts w:ascii="宋体" w:hAnsi="宋体" w:eastAsia="宋体" w:cs="宋体"/>
                <w:color w:val="000000"/>
                <w:szCs w:val="21"/>
                <w:highlight w:val="none"/>
                <w:lang w:val="en-US" w:eastAsia="zh-CN"/>
              </w:rPr>
            </w:r>
            <w:r/>
          </w:p>
        </w:tc>
        <w:tc>
          <w:tcPr>
            <w:tcW w:w="390" w:type="dxa"/>
            <w:vAlign w:val="center"/>
            <w:vMerge w:val="continue"/>
            <w:textDirection w:val="lrTb"/>
            <w:noWrap w:val="false"/>
          </w:tcPr>
          <w:p>
            <w:pPr>
              <w:pStyle w:val="1187"/>
              <w:jc w:val="center"/>
              <w:spacing w:line="360" w:lineRule="auto"/>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tc>
      </w:tr>
      <w:tr>
        <w:trPr>
          <w:trHeight w:val="151"/>
        </w:trPr>
        <w:tc>
          <w:tcPr>
            <w:tcW w:w="381" w:type="dxa"/>
            <w:vAlign w:val="center"/>
            <w:vMerge w:val="continue"/>
            <w:textDirection w:val="lrTb"/>
            <w:noWrap w:val="false"/>
          </w:tcPr>
          <w:p>
            <w:pPr>
              <w:pStyle w:val="1146"/>
              <w:jc w:val="left"/>
              <w:keepLines w:val="0"/>
              <w:keepNext w:val="0"/>
              <w:spacing w:line="28" w:lineRule="atLeast"/>
              <w:shd w:val="clear" w:color="auto" w:fill="auto"/>
              <w:widowControl/>
              <w:rPr>
                <w:b/>
                <w:bCs/>
                <w:color w:val="000000"/>
                <w:highlight w:val="none"/>
              </w:rPr>
              <w:suppressLineNumbers w:val="0"/>
            </w:pPr>
            <w:r>
              <w:rPr>
                <w:b/>
                <w:bCs/>
                <w:color w:val="000000"/>
                <w:highlight w:val="none"/>
              </w:rPr>
            </w:r>
            <w:r/>
          </w:p>
        </w:tc>
        <w:tc>
          <w:tcPr>
            <w:tcW w:w="390" w:type="dxa"/>
            <w:vAlign w:val="center"/>
            <w:vMerge w:val="continue"/>
            <w:textDirection w:val="lrTb"/>
            <w:noWrap w:val="false"/>
          </w:tcPr>
          <w:p>
            <w:pPr>
              <w:pStyle w:val="1146"/>
              <w:jc w:val="left"/>
              <w:keepLines w:val="0"/>
              <w:keepNext w:val="0"/>
              <w:spacing w:line="28" w:lineRule="atLeast"/>
              <w:shd w:val="clear" w:color="auto" w:fill="auto"/>
              <w:widowControl/>
              <w:rPr>
                <w:b/>
                <w:bCs/>
                <w:color w:val="000000"/>
                <w:highlight w:val="none"/>
              </w:rPr>
              <w:suppressLineNumbers w:val="0"/>
            </w:pPr>
            <w:r>
              <w:rPr>
                <w:b/>
                <w:bCs/>
                <w:color w:val="000000"/>
                <w:highlight w:val="none"/>
              </w:rPr>
            </w:r>
            <w:r/>
          </w:p>
        </w:tc>
        <w:tc>
          <w:tcPr>
            <w:tcW w:w="766" w:type="dxa"/>
            <w:vAlign w:val="center"/>
            <w:textDirection w:val="lrTb"/>
            <w:noWrap w:val="false"/>
          </w:tcPr>
          <w:p>
            <w:pPr>
              <w:pStyle w:val="1146"/>
              <w:jc w:val="center"/>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市场认可程度</w:t>
            </w:r>
            <w:r>
              <w:rPr>
                <w:rFonts w:hint="eastAsia" w:ascii="宋体" w:hAnsi="宋体" w:eastAsia="宋体" w:cs="宋体"/>
                <w:b/>
                <w:bCs/>
                <w:color w:val="000000"/>
                <w:szCs w:val="21"/>
                <w:highlight w:val="none"/>
              </w:rPr>
            </w:r>
            <w:r/>
          </w:p>
          <w:p>
            <w:pPr>
              <w:pStyle w:val="1146"/>
              <w:jc w:val="center"/>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（6分）</w:t>
            </w:r>
            <w:r>
              <w:rPr>
                <w:rFonts w:hint="eastAsia" w:ascii="宋体" w:hAnsi="宋体" w:eastAsia="宋体" w:cs="宋体"/>
                <w:b/>
                <w:bCs/>
                <w:color w:val="000000"/>
                <w:szCs w:val="21"/>
                <w:highlight w:val="none"/>
              </w:rPr>
            </w:r>
            <w:r/>
          </w:p>
        </w:tc>
        <w:tc>
          <w:tcPr>
            <w:gridSpan w:val="2"/>
            <w:tcW w:w="5439" w:type="dxa"/>
            <w:vAlign w:val="center"/>
            <w:textDirection w:val="lrTb"/>
            <w:noWrap w:val="false"/>
          </w:tcPr>
          <w:p>
            <w:pPr>
              <w:pStyle w:val="1146"/>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所投</w:t>
            </w:r>
            <w:r>
              <w:rPr>
                <w:rFonts w:hint="eastAsia" w:ascii="宋体" w:hAnsi="宋体" w:eastAsia="宋体" w:cs="宋体"/>
                <w:color w:val="000000"/>
                <w:szCs w:val="21"/>
                <w:highlight w:val="none"/>
                <w:lang w:val="en-US" w:eastAsia="zh-CN"/>
              </w:rPr>
              <w:t xml:space="preserve">每个</w:t>
            </w:r>
            <w:r>
              <w:rPr>
                <w:rFonts w:hint="eastAsia" w:ascii="宋体" w:hAnsi="宋体" w:eastAsia="宋体" w:cs="宋体"/>
                <w:color w:val="000000"/>
                <w:szCs w:val="21"/>
                <w:highlight w:val="none"/>
              </w:rPr>
              <w:t xml:space="preserve">产品在2019-2025年国家队运动营养食品采购目录内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分，提供采购目录，不提供不得分；</w:t>
            </w:r>
            <w:r>
              <w:rPr>
                <w:rFonts w:hint="eastAsia" w:ascii="宋体" w:hAnsi="宋体" w:eastAsia="宋体" w:cs="宋体"/>
                <w:color w:val="000000"/>
                <w:szCs w:val="21"/>
                <w:highlight w:val="none"/>
              </w:rPr>
            </w:r>
            <w:r/>
          </w:p>
          <w:p>
            <w:pPr>
              <w:pStyle w:val="1146"/>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所投产品2019-2025年在省级单位招标中标，得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分，提供中标通知书复印件，不提供不得分；</w:t>
            </w:r>
            <w:r>
              <w:rPr>
                <w:rFonts w:hint="eastAsia" w:ascii="宋体" w:hAnsi="宋体" w:eastAsia="宋体" w:cs="宋体"/>
                <w:color w:val="000000"/>
                <w:szCs w:val="21"/>
                <w:highlight w:val="none"/>
              </w:rPr>
            </w:r>
            <w:r/>
          </w:p>
          <w:p>
            <w:pPr>
              <w:pStyle w:val="1146"/>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w:t>
            </w:r>
            <w:r>
              <w:rPr>
                <w:rFonts w:hint="eastAsia" w:ascii="宋体" w:hAnsi="宋体" w:eastAsia="宋体" w:cs="宋体"/>
                <w:color w:val="000000"/>
                <w:szCs w:val="21"/>
                <w:highlight w:val="none"/>
                <w:lang w:val="en-US" w:eastAsia="zh-CN"/>
              </w:rPr>
              <w:t xml:space="preserve">两</w:t>
            </w:r>
            <w:r>
              <w:rPr>
                <w:rFonts w:hint="eastAsia" w:ascii="宋体" w:hAnsi="宋体" w:eastAsia="宋体" w:cs="宋体"/>
                <w:color w:val="000000"/>
                <w:szCs w:val="21"/>
                <w:highlight w:val="none"/>
              </w:rPr>
              <w:t xml:space="preserve">项得分不兼得，以最高得分计。</w:t>
            </w:r>
            <w:r>
              <w:rPr>
                <w:rFonts w:hint="eastAsia" w:ascii="宋体" w:hAnsi="宋体" w:eastAsia="宋体" w:cs="宋体"/>
                <w:color w:val="000000"/>
                <w:szCs w:val="21"/>
                <w:highlight w:val="none"/>
              </w:rPr>
            </w:r>
            <w:r/>
          </w:p>
        </w:tc>
        <w:tc>
          <w:tcPr>
            <w:tcW w:w="390" w:type="dxa"/>
            <w:vAlign w:val="center"/>
            <w:vMerge w:val="continue"/>
            <w:textDirection w:val="lrTb"/>
            <w:noWrap w:val="false"/>
          </w:tcPr>
          <w:p>
            <w:pPr>
              <w:pStyle w:val="1187"/>
              <w:jc w:val="center"/>
              <w:spacing w:line="360" w:lineRule="auto"/>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tc>
      </w:tr>
      <w:tr>
        <w:trPr>
          <w:trHeight w:val="759"/>
        </w:trPr>
        <w:tc>
          <w:tcPr>
            <w:tcW w:w="381" w:type="dxa"/>
            <w:vAlign w:val="center"/>
            <w:vMerge w:val="restart"/>
            <w:textDirection w:val="lrTb"/>
            <w:noWrap w:val="false"/>
          </w:tcPr>
          <w:p>
            <w:pPr>
              <w:pStyle w:val="1146"/>
              <w:jc w:val="center"/>
              <w:shd w:val="clear" w:color="auto" w:fill="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eastAsia="zh-CN"/>
              </w:rPr>
            </w:r>
            <w:r/>
          </w:p>
        </w:tc>
        <w:tc>
          <w:tcPr>
            <w:tcW w:w="390" w:type="dxa"/>
            <w:vAlign w:val="center"/>
            <w:vMerge w:val="restart"/>
            <w:textDirection w:val="lrTb"/>
            <w:noWrap w:val="false"/>
          </w:tcPr>
          <w:p>
            <w:pPr>
              <w:pStyle w:val="1146"/>
              <w:jc w:val="center"/>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商务</w:t>
            </w:r>
            <w:r>
              <w:rPr>
                <w:rFonts w:ascii="宋体" w:hAnsi="宋体" w:cs="宋体"/>
                <w:b/>
                <w:bCs/>
                <w:color w:val="000000"/>
                <w:szCs w:val="21"/>
                <w:highlight w:val="none"/>
              </w:rPr>
            </w:r>
            <w:r/>
          </w:p>
        </w:tc>
        <w:tc>
          <w:tcPr>
            <w:tcW w:w="766" w:type="dxa"/>
            <w:vAlign w:val="center"/>
            <w:textDirection w:val="lrTb"/>
            <w:noWrap w:val="false"/>
          </w:tcPr>
          <w:p>
            <w:pPr>
              <w:pStyle w:val="1146"/>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项目业绩</w:t>
            </w:r>
            <w:r>
              <w:rPr>
                <w:rFonts w:hint="eastAsia" w:ascii="宋体" w:hAnsi="宋体" w:eastAsia="宋体" w:cs="宋体"/>
                <w:b/>
                <w:bCs/>
                <w:color w:val="000000"/>
                <w:szCs w:val="21"/>
                <w:highlight w:val="none"/>
                <w:lang w:val="en-US" w:eastAsia="zh-CN"/>
              </w:rPr>
            </w:r>
            <w:r/>
          </w:p>
          <w:p>
            <w:pPr>
              <w:pStyle w:val="1146"/>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（6分）</w:t>
            </w:r>
            <w:r>
              <w:rPr>
                <w:rFonts w:hint="eastAsia" w:ascii="宋体" w:hAnsi="宋体" w:eastAsia="宋体" w:cs="宋体"/>
                <w:b/>
                <w:bCs/>
                <w:color w:val="000000"/>
                <w:szCs w:val="21"/>
                <w:highlight w:val="none"/>
                <w:lang w:val="en-US" w:eastAsia="zh-CN"/>
              </w:rPr>
            </w:r>
            <w:r/>
          </w:p>
        </w:tc>
        <w:tc>
          <w:tcPr>
            <w:gridSpan w:val="2"/>
            <w:tcW w:w="5439" w:type="dxa"/>
            <w:vAlign w:val="center"/>
            <w:textDirection w:val="lrTb"/>
            <w:noWrap w:val="false"/>
          </w:tcPr>
          <w:p>
            <w:pPr>
              <w:pStyle w:val="1146"/>
              <w:jc w:val="left"/>
              <w:keepLines w:val="0"/>
              <w:keepNext w:val="0"/>
              <w:pageBreakBefore w:val="0"/>
              <w:spacing w:line="240" w:lineRule="auto"/>
              <w:shd w:val="clear" w:color="auto" w:fill="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供应商面向竞技体育自2019年1月1日至今已完成的同类销售业绩，提供采购合同复印件。</w:t>
            </w:r>
            <w:r>
              <w:rPr>
                <w:rFonts w:hint="eastAsia" w:ascii="宋体" w:hAnsi="宋体" w:eastAsia="宋体" w:cs="宋体"/>
                <w:color w:val="000000"/>
                <w:szCs w:val="21"/>
                <w:highlight w:val="none"/>
                <w:lang w:val="en-US" w:eastAsia="zh-CN"/>
              </w:rPr>
            </w:r>
            <w:r/>
          </w:p>
          <w:p>
            <w:pPr>
              <w:pStyle w:val="1173"/>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提供省级单位以上的业绩，每提供一份案例得3分；提供市级单位的业绩，每提供一份案例得2分；最多提供3个案例，本项最高得6分</w:t>
            </w:r>
            <w:r>
              <w:rPr>
                <w:rFonts w:hint="eastAsia" w:ascii="宋体" w:hAnsi="宋体"/>
                <w:color w:val="000000"/>
                <w:sz w:val="21"/>
                <w:szCs w:val="21"/>
                <w:highlight w:val="none"/>
              </w:rPr>
              <w:t xml:space="preserve">（日期以合同签订时间为准，提供合同扫描件并加盖供应商公章，否则不得分。转包、分包合同不得分</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成交供应商在中标后合同签订前提供原件核查。）</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tc>
        <w:tc>
          <w:tcPr>
            <w:tcW w:w="390" w:type="dxa"/>
            <w:vAlign w:val="center"/>
            <w:textDirection w:val="lrTb"/>
            <w:noWrap w:val="false"/>
          </w:tcPr>
          <w:p>
            <w:pPr>
              <w:pStyle w:val="1187"/>
              <w:jc w:val="center"/>
              <w:spacing w:line="360" w:lineRule="auto"/>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r>
      <w:tr>
        <w:trPr>
          <w:trHeight w:val="759"/>
        </w:trPr>
        <w:tc>
          <w:tcPr>
            <w:tcW w:w="381" w:type="dxa"/>
            <w:vAlign w:val="center"/>
            <w:vMerge w:val="continue"/>
            <w:textDirection w:val="lrTb"/>
            <w:noWrap w:val="false"/>
          </w:tcPr>
          <w:p>
            <w:pPr>
              <w:pStyle w:val="1146"/>
              <w:jc w:val="center"/>
              <w:shd w:val="clear" w:color="auto" w:fill="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tc>
        <w:tc>
          <w:tcPr>
            <w:tcW w:w="390" w:type="dxa"/>
            <w:vAlign w:val="center"/>
            <w:vMerge w:val="continue"/>
            <w:textDirection w:val="lrTb"/>
            <w:noWrap w:val="false"/>
          </w:tcPr>
          <w:p>
            <w:pPr>
              <w:pStyle w:val="1146"/>
              <w:jc w:val="center"/>
              <w:shd w:val="clear" w:color="auto" w:fill="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tc>
        <w:tc>
          <w:tcPr>
            <w:tcW w:w="766" w:type="dxa"/>
            <w:vAlign w:val="center"/>
            <w:textDirection w:val="lrTb"/>
            <w:noWrap w:val="false"/>
          </w:tcPr>
          <w:p>
            <w:pPr>
              <w:pStyle w:val="1146"/>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供应商评价</w:t>
            </w:r>
            <w:r>
              <w:rPr>
                <w:rFonts w:hint="eastAsia" w:ascii="宋体" w:hAnsi="宋体" w:eastAsia="宋体" w:cs="宋体"/>
                <w:b/>
                <w:bCs/>
                <w:color w:val="000000"/>
                <w:szCs w:val="21"/>
                <w:highlight w:val="none"/>
                <w:lang w:val="en-US" w:eastAsia="zh-CN"/>
              </w:rPr>
            </w:r>
            <w:r/>
          </w:p>
          <w:p>
            <w:pPr>
              <w:pStyle w:val="1146"/>
              <w:jc w:val="center"/>
              <w:keepLines w:val="0"/>
              <w:keepNext w:val="0"/>
              <w:pageBreakBefore w:val="0"/>
              <w:spacing w:line="240" w:lineRule="auto"/>
              <w:shd w:val="clear" w:color="auto" w:fill="auto"/>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（8分）</w:t>
            </w:r>
            <w:r>
              <w:rPr>
                <w:rFonts w:ascii="宋体" w:hAnsi="宋体" w:eastAsia="宋体" w:cs="宋体"/>
                <w:b/>
                <w:bCs/>
                <w:color w:val="000000"/>
                <w:szCs w:val="21"/>
                <w:highlight w:val="none"/>
                <w:lang w:val="en-US" w:eastAsia="zh-CN"/>
              </w:rPr>
            </w:r>
            <w:r/>
          </w:p>
        </w:tc>
        <w:tc>
          <w:tcPr>
            <w:gridSpan w:val="2"/>
            <w:tcW w:w="5439" w:type="dxa"/>
            <w:vAlign w:val="center"/>
            <w:textDirection w:val="lrTb"/>
            <w:noWrap w:val="false"/>
          </w:tcPr>
          <w:p>
            <w:pPr>
              <w:pStyle w:val="1146"/>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lang w:val="en-US" w:eastAsia="zh-CN"/>
              </w:rPr>
              <w:t xml:space="preserve">或产品制造商</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rPr>
            </w:r>
            <w:r/>
          </w:p>
          <w:p>
            <w:pPr>
              <w:pStyle w:val="1146"/>
              <w:numPr>
                <w:ilvl w:val="0"/>
                <w:numId w:val="0"/>
              </w:numPr>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具有运动营养食品生产许可证（SC认证）</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ISO9001质量管理体系认证证书（认证范围为营养品生产相关）；HACCP体系认证证书（认证范围为营养品生产相关）；ISO22000食品安全管理体系认证证书（认证范围为营养品生产相关）；GB/T28001职业健康安全管理体系认证或GB/T24001环境管理体系认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CNAS国家实验室认证</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46"/>
              <w:numPr>
                <w:ilvl w:val="0"/>
                <w:numId w:val="0"/>
              </w:numPr>
              <w:jc w:val="left"/>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rPr>
              <w:t xml:space="preserve">以上</w:t>
            </w:r>
            <w:r>
              <w:rPr>
                <w:rFonts w:hint="eastAsia" w:ascii="宋体" w:hAnsi="宋体" w:eastAsia="宋体" w:cs="宋体"/>
                <w:color w:val="000000"/>
                <w:sz w:val="21"/>
                <w:szCs w:val="21"/>
                <w:highlight w:val="none"/>
                <w:lang w:val="en-US" w:eastAsia="zh-CN"/>
              </w:rPr>
              <w:t xml:space="preserve">共6份</w:t>
            </w:r>
            <w:r>
              <w:rPr>
                <w:rFonts w:hint="eastAsia" w:ascii="宋体" w:hAnsi="宋体" w:eastAsia="宋体" w:cs="宋体"/>
                <w:color w:val="000000"/>
                <w:sz w:val="21"/>
                <w:szCs w:val="21"/>
                <w:highlight w:val="none"/>
              </w:rPr>
              <w:t xml:space="preserve">认证文件复印件加盖公章，每提供一项得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6项均提供得8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lang w:val="en-US" w:eastAsia="zh-CN"/>
              </w:rPr>
            </w:r>
            <w:r/>
          </w:p>
        </w:tc>
        <w:tc>
          <w:tcPr>
            <w:tcW w:w="390" w:type="dxa"/>
            <w:vAlign w:val="center"/>
            <w:textDirection w:val="lrTb"/>
            <w:noWrap w:val="false"/>
          </w:tcPr>
          <w:p>
            <w:pPr>
              <w:pStyle w:val="1187"/>
              <w:jc w:val="center"/>
              <w:spacing w:line="360" w:lineRule="auto"/>
              <w:shd w:val="clear" w:color="auto" w:fill="auto"/>
              <w:rPr>
                <w:rFonts w:ascii="宋体"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r>
      <w:tr>
        <w:trPr>
          <w:trHeight w:val="394"/>
        </w:trPr>
        <w:tc>
          <w:tcPr>
            <w:tcW w:w="381" w:type="dxa"/>
            <w:vAlign w:val="center"/>
            <w:vMerge w:val="continue"/>
            <w:textDirection w:val="lrTb"/>
            <w:noWrap w:val="false"/>
          </w:tcPr>
          <w:p>
            <w:pPr>
              <w:pStyle w:val="1146"/>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390" w:type="dxa"/>
            <w:vAlign w:val="center"/>
            <w:vMerge w:val="continue"/>
            <w:textDirection w:val="lrTb"/>
            <w:noWrap w:val="false"/>
          </w:tcPr>
          <w:p>
            <w:pPr>
              <w:pStyle w:val="1146"/>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766" w:type="dxa"/>
            <w:vAlign w:val="center"/>
            <w:textDirection w:val="lrTb"/>
            <w:noWrap w:val="false"/>
          </w:tcPr>
          <w:p>
            <w:pPr>
              <w:pStyle w:val="1146"/>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服务承诺</w:t>
            </w:r>
            <w:r>
              <w:rPr>
                <w:rFonts w:hint="eastAsia" w:ascii="宋体" w:hAnsi="宋体" w:eastAsia="宋体" w:cs="宋体"/>
                <w:b/>
                <w:bCs/>
                <w:color w:val="000000"/>
                <w:szCs w:val="21"/>
                <w:highlight w:val="none"/>
                <w:lang w:val="en-US" w:eastAsia="zh-CN"/>
              </w:rPr>
            </w:r>
            <w:r/>
          </w:p>
          <w:p>
            <w:pPr>
              <w:pStyle w:val="1146"/>
              <w:jc w:val="center"/>
              <w:keepLines w:val="0"/>
              <w:keepNext w:val="0"/>
              <w:pageBreakBefore w:val="0"/>
              <w:spacing w:line="240" w:lineRule="auto"/>
              <w:shd w:val="clear" w:color="auto" w:fill="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（5分）</w:t>
            </w:r>
            <w:r>
              <w:rPr>
                <w:rFonts w:hint="eastAsia" w:ascii="宋体" w:hAnsi="宋体" w:eastAsia="宋体" w:cs="宋体"/>
                <w:b/>
                <w:bCs/>
                <w:color w:val="000000"/>
                <w:sz w:val="21"/>
                <w:szCs w:val="21"/>
                <w:highlight w:val="none"/>
                <w:lang w:val="en-US" w:eastAsia="zh-CN" w:bidi="ar-SA"/>
              </w:rPr>
            </w:r>
            <w:r/>
          </w:p>
        </w:tc>
        <w:tc>
          <w:tcPr>
            <w:gridSpan w:val="2"/>
            <w:tcW w:w="5439" w:type="dxa"/>
            <w:vAlign w:val="center"/>
            <w:textDirection w:val="lrTb"/>
            <w:noWrap w:val="false"/>
          </w:tcPr>
          <w:p>
            <w:pPr>
              <w:pStyle w:val="1146"/>
              <w:jc w:val="left"/>
              <w:keepLines w:val="0"/>
              <w:keepNext w:val="0"/>
              <w:pageBreakBefore w:val="0"/>
              <w:spacing w:line="240" w:lineRule="auto"/>
              <w:shd w:val="clear" w:color="auto" w:fill="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提供“临近效期”产品的换货服务承诺函得5分，不提供不得分。</w:t>
            </w:r>
            <w:r>
              <w:rPr>
                <w:rFonts w:hint="eastAsia" w:ascii="宋体" w:hAnsi="宋体" w:eastAsia="宋体" w:cs="宋体"/>
                <w:color w:val="000000"/>
                <w:szCs w:val="21"/>
                <w:highlight w:val="none"/>
                <w:lang w:val="en-US" w:eastAsia="zh-CN"/>
              </w:rPr>
            </w:r>
            <w:r/>
          </w:p>
          <w:p>
            <w:pPr>
              <w:pStyle w:val="1146"/>
              <w:jc w:val="left"/>
              <w:keepLines w:val="0"/>
              <w:keepNext w:val="0"/>
              <w:pageBreakBefore w:val="0"/>
              <w:spacing w:line="240" w:lineRule="auto"/>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（若产品的保质期大于或等于24个月，则距离该产品有限期少于6个月为“临近效期”产品，若产品的保质期少于24个月，则距离该产品有效期少于1/4保质期为“临近效期”产品。）</w:t>
            </w:r>
            <w:r>
              <w:rPr>
                <w:rFonts w:hint="eastAsia" w:ascii="宋体" w:hAnsi="宋体" w:eastAsia="宋体" w:cs="宋体"/>
                <w:color w:val="000000"/>
                <w:sz w:val="21"/>
                <w:szCs w:val="21"/>
                <w:highlight w:val="none"/>
                <w:lang w:val="en-US" w:eastAsia="zh-CN" w:bidi="ar-SA"/>
              </w:rPr>
            </w:r>
            <w:r/>
          </w:p>
        </w:tc>
        <w:tc>
          <w:tcPr>
            <w:tcW w:w="390" w:type="dxa"/>
            <w:vAlign w:val="center"/>
            <w:textDirection w:val="lrTb"/>
            <w:noWrap w:val="false"/>
          </w:tcPr>
          <w:p>
            <w:pPr>
              <w:pStyle w:val="1146"/>
              <w:jc w:val="center"/>
              <w:spacing w:line="400" w:lineRule="exact"/>
              <w:shd w:val="clear" w:color="auto" w:fill="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5</w:t>
            </w:r>
            <w:r>
              <w:rPr>
                <w:rFonts w:hint="eastAsia" w:ascii="宋体" w:hAnsi="宋体" w:cs="宋体"/>
                <w:color w:val="000000"/>
                <w:sz w:val="21"/>
                <w:szCs w:val="21"/>
                <w:highlight w:val="none"/>
                <w:lang w:val="en-US" w:eastAsia="zh-CN" w:bidi="ar-SA"/>
              </w:rPr>
            </w:r>
            <w:r/>
          </w:p>
        </w:tc>
      </w:tr>
      <w:tr>
        <w:trPr>
          <w:trHeight w:val="394"/>
        </w:trPr>
        <w:tc>
          <w:tcPr>
            <w:tcW w:w="381" w:type="dxa"/>
            <w:vAlign w:val="center"/>
            <w:vMerge w:val="continue"/>
            <w:textDirection w:val="lrTb"/>
            <w:noWrap w:val="false"/>
          </w:tcPr>
          <w:p>
            <w:pPr>
              <w:pStyle w:val="1146"/>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390" w:type="dxa"/>
            <w:vAlign w:val="center"/>
            <w:vMerge w:val="continue"/>
            <w:textDirection w:val="lrTb"/>
            <w:noWrap w:val="false"/>
          </w:tcPr>
          <w:p>
            <w:pPr>
              <w:pStyle w:val="1146"/>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766" w:type="dxa"/>
            <w:vAlign w:val="center"/>
            <w:textDirection w:val="lrTb"/>
            <w:noWrap w:val="false"/>
          </w:tcPr>
          <w:p>
            <w:pPr>
              <w:pStyle w:val="1146"/>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一致性</w:t>
            </w:r>
            <w:r>
              <w:rPr>
                <w:rFonts w:hint="eastAsia" w:ascii="宋体" w:hAnsi="宋体" w:eastAsia="宋体" w:cs="宋体"/>
                <w:b/>
                <w:bCs/>
                <w:color w:val="000000"/>
                <w:szCs w:val="21"/>
                <w:highlight w:val="none"/>
                <w:lang w:val="en-US" w:eastAsia="zh-CN"/>
              </w:rPr>
            </w:r>
            <w:r/>
          </w:p>
          <w:p>
            <w:pPr>
              <w:pStyle w:val="1146"/>
              <w:jc w:val="center"/>
              <w:keepLines w:val="0"/>
              <w:keepNext w:val="0"/>
              <w:pageBreakBefore w:val="0"/>
              <w:spacing w:line="240" w:lineRule="auto"/>
              <w:shd w:val="clear" w:color="auto" w:fill="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（3分）</w:t>
            </w:r>
            <w:r>
              <w:rPr>
                <w:rFonts w:hint="eastAsia" w:ascii="宋体" w:hAnsi="宋体" w:eastAsia="宋体" w:cs="宋体"/>
                <w:b/>
                <w:bCs/>
                <w:color w:val="000000"/>
                <w:sz w:val="21"/>
                <w:szCs w:val="21"/>
                <w:highlight w:val="none"/>
                <w:lang w:val="en-US" w:eastAsia="zh-CN" w:bidi="ar-SA"/>
              </w:rPr>
            </w:r>
            <w:r/>
          </w:p>
        </w:tc>
        <w:tc>
          <w:tcPr>
            <w:gridSpan w:val="2"/>
            <w:tcW w:w="5439" w:type="dxa"/>
            <w:vAlign w:val="center"/>
            <w:textDirection w:val="lrTb"/>
            <w:noWrap w:val="false"/>
          </w:tcPr>
          <w:p>
            <w:pPr>
              <w:pStyle w:val="1173"/>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所投产品需有食品保健品食品禁用物质检测报告，食品保健品食品禁用物质检测报告申请单位需与供应商一致，若不一致，供应商需是本采购项目的厂家一级授权代理。</w:t>
            </w:r>
            <w:r>
              <w:rPr>
                <w:rFonts w:hint="eastAsia" w:ascii="宋体" w:hAnsi="宋体" w:eastAsia="宋体" w:cs="宋体"/>
                <w:color w:val="000000"/>
                <w:szCs w:val="21"/>
                <w:highlight w:val="none"/>
                <w:lang w:val="en-US" w:eastAsia="zh-CN"/>
              </w:rPr>
            </w:r>
            <w:r/>
          </w:p>
          <w:p>
            <w:pPr>
              <w:pStyle w:val="1173"/>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满足要求得3分（提供食品保健品食品禁用物质检测报告复印件）；</w:t>
            </w:r>
            <w:r>
              <w:rPr>
                <w:rFonts w:hint="eastAsia" w:ascii="宋体" w:hAnsi="宋体" w:eastAsia="宋体" w:cs="宋体"/>
                <w:color w:val="000000"/>
                <w:szCs w:val="21"/>
                <w:highlight w:val="none"/>
                <w:lang w:val="en-US" w:eastAsia="zh-CN"/>
              </w:rPr>
            </w:r>
            <w:r/>
          </w:p>
          <w:p>
            <w:pPr>
              <w:pStyle w:val="117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否则不得分。</w:t>
            </w:r>
            <w:r>
              <w:rPr>
                <w:rFonts w:hint="eastAsia" w:ascii="宋体" w:hAnsi="宋体" w:eastAsia="宋体" w:cs="宋体"/>
                <w:color w:val="000000"/>
                <w:sz w:val="21"/>
                <w:szCs w:val="21"/>
                <w:highlight w:val="none"/>
                <w:lang w:val="en-US" w:eastAsia="zh-CN" w:bidi="ar-SA"/>
              </w:rPr>
            </w:r>
            <w:r/>
          </w:p>
        </w:tc>
        <w:tc>
          <w:tcPr>
            <w:tcW w:w="390" w:type="dxa"/>
            <w:vAlign w:val="center"/>
            <w:textDirection w:val="lrTb"/>
            <w:noWrap w:val="false"/>
          </w:tcPr>
          <w:p>
            <w:pPr>
              <w:pStyle w:val="1146"/>
              <w:jc w:val="center"/>
              <w:spacing w:line="4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r>
      <w:tr>
        <w:trPr>
          <w:trHeight w:val="394"/>
        </w:trPr>
        <w:tc>
          <w:tcPr>
            <w:tcW w:w="381" w:type="dxa"/>
            <w:vAlign w:val="center"/>
            <w:vMerge w:val="continue"/>
            <w:textDirection w:val="lrTb"/>
            <w:noWrap w:val="false"/>
          </w:tcPr>
          <w:p>
            <w:pPr>
              <w:pStyle w:val="1146"/>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390" w:type="dxa"/>
            <w:vAlign w:val="center"/>
            <w:vMerge w:val="continue"/>
            <w:textDirection w:val="lrTb"/>
            <w:noWrap w:val="false"/>
          </w:tcPr>
          <w:p>
            <w:pPr>
              <w:pStyle w:val="1146"/>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gridSpan w:val="3"/>
            <w:tcW w:w="6795" w:type="dxa"/>
            <w:vAlign w:val="center"/>
            <w:textDirection w:val="lrTb"/>
            <w:noWrap w:val="false"/>
          </w:tcPr>
          <w:p>
            <w:pPr>
              <w:pStyle w:val="1146"/>
              <w:jc w:val="left"/>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3.主观分</w:t>
            </w:r>
            <w:r>
              <w:rPr>
                <w:rFonts w:hint="eastAsia" w:ascii="宋体" w:hAnsi="宋体" w:eastAsia="宋体" w:cs="宋体"/>
                <w:b/>
                <w:bCs/>
                <w:color w:val="000000"/>
                <w:szCs w:val="21"/>
                <w:highlight w:val="none"/>
                <w:lang w:val="en-US" w:eastAsia="zh-CN"/>
              </w:rPr>
            </w:r>
            <w:r/>
          </w:p>
        </w:tc>
        <w:tc>
          <w:tcPr>
            <w:tcW w:w="390" w:type="dxa"/>
            <w:vAlign w:val="center"/>
            <w:textDirection w:val="lrTb"/>
            <w:noWrap w:val="false"/>
          </w:tcPr>
          <w:p>
            <w:pPr>
              <w:pStyle w:val="1187"/>
              <w:jc w:val="center"/>
              <w:spacing w:line="360" w:lineRule="auto"/>
              <w:shd w:val="clear" w:color="auto" w:fill="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8</w:t>
            </w:r>
            <w:r>
              <w:rPr>
                <w:rFonts w:ascii="宋体" w:hAnsi="宋体" w:eastAsia="宋体" w:cs="宋体"/>
                <w:b/>
                <w:bCs/>
                <w:color w:val="000000"/>
                <w:szCs w:val="21"/>
                <w:highlight w:val="none"/>
                <w:lang w:val="en-US" w:eastAsia="zh-CN"/>
              </w:rPr>
            </w:r>
            <w:r/>
          </w:p>
        </w:tc>
      </w:tr>
      <w:tr>
        <w:trPr>
          <w:trHeight w:val="394"/>
        </w:trPr>
        <w:tc>
          <w:tcPr>
            <w:tcW w:w="381" w:type="dxa"/>
            <w:vAlign w:val="center"/>
            <w:vMerge w:val="continue"/>
            <w:textDirection w:val="lrTb"/>
            <w:noWrap w:val="false"/>
          </w:tcPr>
          <w:p>
            <w:pPr>
              <w:pStyle w:val="1146"/>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390" w:type="dxa"/>
            <w:vAlign w:val="center"/>
            <w:vMerge w:val="continue"/>
            <w:textDirection w:val="lrTb"/>
            <w:noWrap w:val="false"/>
          </w:tcPr>
          <w:p>
            <w:pPr>
              <w:pStyle w:val="1146"/>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766" w:type="dxa"/>
            <w:vAlign w:val="center"/>
            <w:textDirection w:val="lrTb"/>
            <w:noWrap w:val="false"/>
          </w:tcPr>
          <w:p>
            <w:pPr>
              <w:pStyle w:val="1146"/>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服务方案</w:t>
            </w:r>
            <w:r>
              <w:rPr>
                <w:rFonts w:hint="eastAsia" w:ascii="宋体" w:hAnsi="宋体" w:eastAsia="宋体" w:cs="宋体"/>
                <w:b/>
                <w:bCs/>
                <w:color w:val="000000"/>
                <w:szCs w:val="21"/>
                <w:highlight w:val="none"/>
                <w:lang w:val="en-US" w:eastAsia="zh-CN"/>
              </w:rPr>
            </w:r>
            <w:r/>
          </w:p>
          <w:p>
            <w:pPr>
              <w:pStyle w:val="1146"/>
              <w:jc w:val="center"/>
              <w:keepLines w:val="0"/>
              <w:keepNext w:val="0"/>
              <w:pageBreakBefore w:val="0"/>
              <w:spacing w:line="240" w:lineRule="auto"/>
              <w:shd w:val="clear" w:color="auto" w:fill="auto"/>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（8分）</w:t>
            </w:r>
            <w:r>
              <w:rPr>
                <w:rFonts w:ascii="宋体" w:hAnsi="宋体" w:eastAsia="宋体" w:cs="宋体"/>
                <w:b/>
                <w:bCs/>
                <w:color w:val="000000"/>
                <w:szCs w:val="21"/>
                <w:highlight w:val="none"/>
                <w:lang w:val="en-US" w:eastAsia="zh-CN"/>
              </w:rPr>
            </w:r>
            <w:r/>
          </w:p>
        </w:tc>
        <w:tc>
          <w:tcPr>
            <w:gridSpan w:val="2"/>
            <w:tcW w:w="5439" w:type="dxa"/>
            <w:vAlign w:val="center"/>
            <w:textDirection w:val="lrTb"/>
            <w:noWrap w:val="false"/>
          </w:tcPr>
          <w:p>
            <w:pPr>
              <w:pStyle w:val="1146"/>
              <w:jc w:val="left"/>
              <w:shd w:val="clear" w:color="auto" w:fill="auto"/>
              <w:widowControl/>
              <w:rPr>
                <w:rFonts w:hint="eastAsia" w:ascii="宋体" w:hAnsi="宋体" w:eastAsia="宋体" w:cs="宋体"/>
                <w:color w:val="000000"/>
                <w:szCs w:val="21"/>
                <w:highlight w:val="none"/>
                <w:lang w:val="en-US" w:eastAsia="zh-CN"/>
              </w:rPr>
            </w:pPr>
            <w:r>
              <w:rPr>
                <w:rFonts w:hint="eastAsia"/>
                <w:color w:val="000000"/>
                <w:highlight w:val="none"/>
              </w:rPr>
              <w:t xml:space="preserve">评委根据</w:t>
            </w:r>
            <w:r>
              <w:rPr>
                <w:rFonts w:hint="eastAsia"/>
                <w:color w:val="000000"/>
                <w:highlight w:val="none"/>
                <w:lang w:val="en-US" w:eastAsia="zh-CN"/>
              </w:rPr>
              <w:t xml:space="preserve">供应商</w:t>
            </w:r>
            <w:r>
              <w:rPr>
                <w:rFonts w:hint="eastAsia"/>
                <w:color w:val="000000"/>
                <w:highlight w:val="none"/>
              </w:rPr>
              <w:t xml:space="preserve">提供的服务方案</w:t>
            </w:r>
            <w:r>
              <w:rPr>
                <w:rFonts w:hint="eastAsia"/>
                <w:color w:val="000000"/>
                <w:highlight w:val="none"/>
                <w:lang w:eastAsia="zh-CN"/>
              </w:rPr>
              <w:t xml:space="preserve">（</w:t>
            </w:r>
            <w:r>
              <w:rPr>
                <w:rFonts w:hint="eastAsia" w:ascii="宋体" w:hAnsi="宋体" w:eastAsia="宋体" w:cs="宋体"/>
                <w:color w:val="000000"/>
                <w:szCs w:val="21"/>
                <w:highlight w:val="none"/>
                <w:lang w:val="en-US" w:eastAsia="zh-CN"/>
              </w:rPr>
              <w:t xml:space="preserve">包含但不限于响应时间、售前售后渠道、免费送货、遗漏及时补货、延迟配送处理、产品免费退换货、质量问题赔偿、突发事件（如食品安全事故等）应急预案等）进行综合评审：</w:t>
            </w:r>
            <w:r>
              <w:rPr>
                <w:rFonts w:hint="eastAsia" w:ascii="宋体" w:hAnsi="宋体" w:eastAsia="宋体" w:cs="宋体"/>
                <w:color w:val="000000"/>
                <w:szCs w:val="21"/>
                <w:highlight w:val="none"/>
                <w:lang w:val="en-US" w:eastAsia="zh-CN"/>
              </w:rPr>
            </w:r>
            <w:r/>
          </w:p>
          <w:p>
            <w:pPr>
              <w:pStyle w:val="1146"/>
              <w:jc w:val="lef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响应及时，售后咨询渠道多，产品补发及时，退换货流程简单快捷，质量赔偿妥当，应急预案科学合理得8分；</w:t>
            </w:r>
            <w:r>
              <w:rPr>
                <w:rFonts w:hint="eastAsia" w:ascii="宋体" w:hAnsi="宋体" w:eastAsia="宋体" w:cs="宋体"/>
                <w:color w:val="000000"/>
                <w:szCs w:val="21"/>
                <w:highlight w:val="none"/>
                <w:lang w:val="en-US" w:eastAsia="zh-CN"/>
              </w:rPr>
            </w:r>
            <w:r/>
          </w:p>
          <w:p>
            <w:pPr>
              <w:pStyle w:val="1146"/>
              <w:jc w:val="lef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响应较迅速，售后咨询渠道较多，产品补发较及时，退换货流程比较简单快捷，质量赔偿较妥当，应急预案较合理得5分；</w:t>
            </w:r>
            <w:r>
              <w:rPr>
                <w:rFonts w:hint="eastAsia" w:ascii="宋体" w:hAnsi="宋体" w:eastAsia="宋体" w:cs="宋体"/>
                <w:color w:val="000000"/>
                <w:szCs w:val="21"/>
                <w:highlight w:val="none"/>
                <w:lang w:val="en-US" w:eastAsia="zh-CN"/>
              </w:rPr>
            </w:r>
            <w:r/>
          </w:p>
          <w:p>
            <w:pPr>
              <w:pStyle w:val="1146"/>
              <w:jc w:val="lef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响应时间长，售后咨询渠道少，产品补发不及时，退换货流程复杂耗时，质量赔偿不到位，应急预案不合理得1分；</w:t>
            </w:r>
            <w:r>
              <w:rPr>
                <w:rFonts w:hint="eastAsia" w:ascii="宋体" w:hAnsi="宋体" w:eastAsia="宋体" w:cs="宋体"/>
                <w:color w:val="000000"/>
                <w:szCs w:val="21"/>
                <w:highlight w:val="none"/>
                <w:lang w:val="en-US" w:eastAsia="zh-CN"/>
              </w:rPr>
            </w:r>
            <w:r/>
          </w:p>
          <w:p>
            <w:pPr>
              <w:pStyle w:val="1146"/>
              <w:jc w:val="left"/>
              <w:keepLines w:val="0"/>
              <w:keepNext w:val="0"/>
              <w:pageBreakBefore w:val="0"/>
              <w:spacing w:line="240" w:lineRule="auto"/>
              <w:shd w:val="clear" w:color="auto" w:fill="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不提供不得分。</w:t>
            </w:r>
            <w:r>
              <w:rPr>
                <w:rFonts w:hint="eastAsia" w:ascii="宋体" w:hAnsi="宋体" w:eastAsia="宋体" w:cs="宋体"/>
                <w:color w:val="000000"/>
                <w:szCs w:val="21"/>
                <w:highlight w:val="none"/>
                <w:lang w:val="en-US" w:eastAsia="zh-CN"/>
              </w:rPr>
            </w:r>
            <w:r/>
          </w:p>
        </w:tc>
        <w:tc>
          <w:tcPr>
            <w:tcW w:w="390" w:type="dxa"/>
            <w:vAlign w:val="center"/>
            <w:textDirection w:val="lrTb"/>
            <w:noWrap w:val="false"/>
          </w:tcPr>
          <w:p>
            <w:pPr>
              <w:pStyle w:val="1187"/>
              <w:jc w:val="center"/>
              <w:spacing w:line="360" w:lineRule="auto"/>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r>
    </w:tbl>
    <w:p>
      <w:pPr>
        <w:pStyle w:val="1146"/>
      </w:pPr>
      <w:r/>
      <w:r/>
    </w:p>
    <w:p>
      <w:pPr>
        <w:pStyle w:val="1146"/>
        <w:jc w:val="center"/>
        <w:spacing w:line="360" w:lineRule="auto"/>
        <w:rPr>
          <w:b/>
          <w:sz w:val="36"/>
          <w:szCs w:val="36"/>
        </w:rPr>
        <w:outlineLvl w:val="0"/>
      </w:pPr>
      <w:r/>
      <w:bookmarkEnd w:id="649"/>
      <w:r>
        <w:rPr>
          <w:b/>
          <w:sz w:val="36"/>
          <w:szCs w:val="36"/>
        </w:rPr>
        <w:br w:type="page" w:clear="all"/>
      </w:r>
      <w:bookmarkStart w:id="650" w:name="_Toc21848"/>
      <w:r>
        <w:rPr>
          <w:b/>
          <w:sz w:val="36"/>
          <w:szCs w:val="36"/>
        </w:rPr>
        <w:t xml:space="preserve">第四章   采购需求</w:t>
      </w:r>
      <w:bookmarkEnd w:id="650"/>
      <w:r>
        <w:rPr>
          <w:b/>
          <w:sz w:val="36"/>
          <w:szCs w:val="36"/>
        </w:rPr>
      </w:r>
      <w:r/>
    </w:p>
    <w:p>
      <w:pPr>
        <w:pStyle w:val="1245"/>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1146"/>
        <w:ind w:firstLine="430"/>
        <w:spacing w:line="360" w:lineRule="auto"/>
        <w:rPr>
          <w:rFonts w:hint="eastAsia" w:ascii="宋体" w:hAnsi="宋体" w:cs="宋体"/>
          <w:color w:val="000000"/>
          <w:szCs w:val="21"/>
          <w:highlight w:val="none"/>
          <w:lang w:val="zh-CN"/>
        </w:rPr>
      </w:pPr>
      <w:r>
        <w:rPr>
          <w:rFonts w:hint="eastAsia" w:ascii="宋体" w:hAnsi="宋体" w:cs="宋体"/>
          <w:b/>
          <w:color w:val="000000"/>
          <w:spacing w:val="2"/>
          <w:szCs w:val="21"/>
        </w:rPr>
        <w:t xml:space="preserve">项目名称：</w:t>
      </w:r>
      <w:r>
        <w:rPr>
          <w:rFonts w:hint="eastAsia" w:ascii="宋体" w:hAnsi="宋体" w:cs="宋体"/>
          <w:color w:val="000000"/>
          <w:szCs w:val="21"/>
          <w:highlight w:val="none"/>
          <w:lang w:val="zh-CN"/>
        </w:rPr>
        <w:t xml:space="preserve">2025-2026年度集中采购营养品项目（二次）</w:t>
      </w:r>
      <w:r>
        <w:rPr>
          <w:rFonts w:hint="eastAsia" w:ascii="宋体" w:hAnsi="宋体" w:cs="宋体"/>
          <w:color w:val="000000"/>
          <w:szCs w:val="21"/>
          <w:highlight w:val="none"/>
          <w:lang w:val="zh-CN"/>
        </w:rPr>
      </w:r>
      <w:r/>
    </w:p>
    <w:p>
      <w:pPr>
        <w:pStyle w:val="1146"/>
        <w:ind w:firstLine="430"/>
        <w:spacing w:line="360" w:lineRule="auto"/>
        <w:rPr>
          <w:rFonts w:hint="eastAsia" w:ascii="宋体" w:hAnsi="宋体" w:cs="宋体"/>
          <w:b/>
          <w:color w:val="000000"/>
          <w:spacing w:val="2"/>
          <w:szCs w:val="21"/>
        </w:rPr>
      </w:pPr>
      <w:r>
        <w:rPr>
          <w:rFonts w:hint="eastAsia" w:ascii="宋体" w:hAnsi="宋体" w:cs="宋体"/>
          <w:b/>
          <w:color w:val="000000"/>
          <w:spacing w:val="2"/>
          <w:szCs w:val="21"/>
        </w:rPr>
        <w:t xml:space="preserve">采购方式：</w:t>
      </w:r>
      <w:r>
        <w:rPr>
          <w:rFonts w:hint="eastAsia" w:ascii="宋体" w:hAnsi="宋体" w:cs="宋体"/>
          <w:bCs/>
          <w:color w:val="000000"/>
          <w:spacing w:val="2"/>
          <w:szCs w:val="21"/>
        </w:rPr>
        <w:t xml:space="preserve">竞争性磋商</w:t>
      </w:r>
      <w:r>
        <w:rPr>
          <w:rFonts w:hint="eastAsia" w:ascii="宋体" w:hAnsi="宋体" w:cs="宋体"/>
          <w:b/>
          <w:color w:val="000000"/>
          <w:spacing w:val="2"/>
          <w:szCs w:val="21"/>
        </w:rPr>
      </w:r>
      <w:r/>
    </w:p>
    <w:p>
      <w:pPr>
        <w:pStyle w:val="1146"/>
        <w:ind w:firstLine="430"/>
        <w:jc w:val="left"/>
        <w:spacing w:line="440" w:lineRule="exact"/>
        <w:shd w:val="clear" w:color="auto" w:fill="auto"/>
        <w:widowControl/>
        <w:rPr>
          <w:rFonts w:hint="eastAsia" w:ascii="宋体" w:hAnsi="宋体" w:eastAsia="宋体" w:cs="宋体"/>
          <w:b/>
          <w:color w:val="000000"/>
          <w:spacing w:val="2"/>
          <w:szCs w:val="21"/>
          <w:lang w:eastAsia="zh-CN"/>
        </w:rPr>
      </w:pPr>
      <w:r>
        <w:rPr>
          <w:rFonts w:hint="eastAsia" w:ascii="宋体" w:hAnsi="宋体" w:cs="宋体"/>
          <w:b/>
          <w:color w:val="000000"/>
          <w:spacing w:val="2"/>
          <w:szCs w:val="21"/>
          <w:lang w:eastAsia="zh-CN"/>
        </w:rPr>
        <w:t xml:space="preserve">项目概况：</w:t>
      </w:r>
      <w:r>
        <w:rPr>
          <w:rFonts w:hint="eastAsia" w:ascii="Times New Roman" w:hAnsi="Times New Roman" w:eastAsia="宋体" w:cs="Times New Roman"/>
          <w:color w:val="000000"/>
          <w:szCs w:val="22"/>
          <w:highlight w:val="none"/>
          <w:lang w:val="en-US" w:eastAsia="zh-CN"/>
        </w:rPr>
        <w:t xml:space="preserve">采购人</w:t>
      </w:r>
      <w:r>
        <w:rPr>
          <w:rFonts w:hint="eastAsia" w:ascii="Times New Roman" w:hAnsi="Times New Roman" w:eastAsia="宋体" w:cs="Times New Roman"/>
          <w:color w:val="000000"/>
          <w:szCs w:val="22"/>
          <w:highlight w:val="none"/>
        </w:rPr>
        <w:t xml:space="preserve">长期承担</w:t>
      </w:r>
      <w:r>
        <w:rPr>
          <w:rFonts w:hint="eastAsia" w:ascii="Times New Roman" w:hAnsi="Times New Roman" w:eastAsia="宋体" w:cs="Times New Roman"/>
          <w:color w:val="000000"/>
          <w:szCs w:val="22"/>
          <w:highlight w:val="none"/>
          <w:lang w:val="en-US" w:eastAsia="zh-CN"/>
        </w:rPr>
        <w:t xml:space="preserve">市</w:t>
      </w:r>
      <w:r>
        <w:rPr>
          <w:rFonts w:hint="eastAsia" w:ascii="Times New Roman" w:hAnsi="Times New Roman" w:eastAsia="宋体" w:cs="Times New Roman"/>
          <w:color w:val="000000"/>
          <w:szCs w:val="22"/>
          <w:highlight w:val="none"/>
        </w:rPr>
        <w:t xml:space="preserve">优秀运动队的运动营养安全保障工作，运动营养是竞技体育中</w:t>
      </w:r>
      <w:r>
        <w:rPr>
          <w:rFonts w:hint="eastAsia" w:ascii="Times New Roman" w:hAnsi="Times New Roman" w:eastAsia="宋体" w:cs="Times New Roman"/>
          <w:color w:val="000000"/>
          <w:szCs w:val="22"/>
          <w:highlight w:val="none"/>
          <w:lang w:eastAsia="zh-CN"/>
        </w:rPr>
        <w:t xml:space="preserve">制胜</w:t>
      </w:r>
      <w:r>
        <w:rPr>
          <w:rFonts w:hint="eastAsia" w:ascii="Times New Roman" w:hAnsi="Times New Roman" w:eastAsia="宋体" w:cs="Times New Roman"/>
          <w:color w:val="000000"/>
          <w:szCs w:val="22"/>
          <w:highlight w:val="none"/>
        </w:rPr>
        <w:t xml:space="preserve">的重要因素，运动营养品在运动员的日常训练、全运会/奥运会备战中发挥极其关键的作用，包括：维护运动员机体健康，提供充足的能量和营养素，抗疲劳，维持良好的机能状态，加快机体的恢复等。</w:t>
      </w:r>
      <w:r>
        <w:rPr>
          <w:rFonts w:hint="eastAsia" w:ascii="宋体" w:hAnsi="宋体" w:eastAsia="宋体" w:cs="宋体"/>
          <w:b/>
          <w:color w:val="000000"/>
          <w:spacing w:val="2"/>
          <w:szCs w:val="21"/>
          <w:lang w:eastAsia="zh-CN"/>
        </w:rPr>
      </w:r>
      <w:r/>
    </w:p>
    <w:p>
      <w:pPr>
        <w:pStyle w:val="1245"/>
        <w:numPr>
          <w:ilvl w:val="0"/>
          <w:numId w:val="13"/>
        </w:numPr>
        <w:contextualSpacing/>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商务要求</w:t>
      </w:r>
      <w:r>
        <w:rPr>
          <w:rFonts w:ascii="Times New Roman" w:hAnsi="Times New Roman"/>
          <w:b/>
          <w:color w:val="000000"/>
          <w:sz w:val="24"/>
          <w:szCs w:val="24"/>
          <w:highlight w:val="none"/>
        </w:rPr>
      </w:r>
      <w:r/>
    </w:p>
    <w:p>
      <w:pPr>
        <w:pStyle w:val="1146"/>
        <w:spacing w:line="360" w:lineRule="auto"/>
        <w:shd w:val="clear" w:color="auto" w:fill="auto"/>
        <w:rPr>
          <w:rFonts w:ascii="宋体" w:hAnsi="宋体" w:eastAsia="宋体"/>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hint="eastAsia" w:ascii="宋体" w:hAnsi="宋体" w:eastAsia="宋体"/>
          <w:color w:val="000000"/>
          <w:sz w:val="21"/>
          <w:szCs w:val="21"/>
          <w:highlight w:val="none"/>
        </w:rPr>
        <w:t xml:space="preserve">交货期：</w:t>
      </w:r>
      <w:r>
        <w:rPr>
          <w:rFonts w:hint="eastAsia" w:ascii="Arial" w:hAnsi="Arial" w:eastAsia="宋体" w:cs="Arial"/>
          <w:color w:val="000000"/>
          <w:sz w:val="21"/>
          <w:szCs w:val="21"/>
          <w:highlight w:val="none"/>
          <w:vertAlign w:val="baseline"/>
          <w:lang w:val="en-US" w:eastAsia="zh-CN"/>
        </w:rPr>
        <w:t xml:space="preserve">合同签订后根据实际需求</w:t>
      </w:r>
      <w:r>
        <w:rPr>
          <w:rFonts w:hint="eastAsia" w:ascii="Arial" w:hAnsi="Arial" w:eastAsia="宋体" w:cs="Arial"/>
          <w:color w:val="000000"/>
          <w:sz w:val="21"/>
          <w:szCs w:val="21"/>
          <w:highlight w:val="none"/>
          <w:shd w:val="clear" w:color="auto" w:fill="auto"/>
          <w:vertAlign w:val="baseline"/>
          <w:lang w:val="en-US" w:eastAsia="zh-CN"/>
        </w:rPr>
        <w:t xml:space="preserve">分批次交货，且在收到采购人发货需求后一周内到货。</w:t>
      </w:r>
      <w:r>
        <w:rPr>
          <w:rFonts w:ascii="宋体" w:hAnsi="宋体" w:eastAsia="宋体"/>
          <w:color w:val="000000"/>
          <w:sz w:val="21"/>
          <w:szCs w:val="21"/>
          <w:highlight w:val="none"/>
          <w:lang w:val="en-US" w:eastAsia="zh-CN"/>
        </w:rPr>
      </w:r>
      <w:r/>
    </w:p>
    <w:p>
      <w:pPr>
        <w:pStyle w:val="1146"/>
        <w:spacing w:line="360" w:lineRule="auto"/>
        <w:shd w:val="clear" w:color="auto" w:fill="auto"/>
        <w:rPr>
          <w:rFonts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2、</w:t>
      </w:r>
      <w:r>
        <w:rPr>
          <w:rFonts w:hint="eastAsia" w:ascii="宋体" w:hAnsi="宋体" w:eastAsia="宋体" w:cs="Times New Roman"/>
          <w:color w:val="000000"/>
          <w:sz w:val="21"/>
          <w:szCs w:val="21"/>
          <w:highlight w:val="none"/>
        </w:rPr>
        <w:t xml:space="preserve">交货地点：</w:t>
      </w:r>
      <w:r>
        <w:rPr>
          <w:rFonts w:hint="eastAsia" w:ascii="宋体" w:hAnsi="宋体" w:eastAsia="宋体" w:cs="Times New Roman"/>
          <w:color w:val="000000"/>
          <w:sz w:val="21"/>
          <w:szCs w:val="21"/>
          <w:highlight w:val="none"/>
          <w:lang w:val="en-US" w:eastAsia="zh-CN"/>
        </w:rPr>
        <w:t xml:space="preserve">江苏省常州市晋陵北路1号常州市体育医院</w:t>
      </w:r>
      <w:r>
        <w:rPr>
          <w:rFonts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3、</w:t>
      </w:r>
      <w:r>
        <w:rPr>
          <w:rFonts w:hint="eastAsia" w:ascii="宋体" w:hAnsi="宋体" w:eastAsia="宋体" w:cs="Times New Roman"/>
          <w:color w:val="000000"/>
          <w:sz w:val="21"/>
          <w:szCs w:val="21"/>
          <w:highlight w:val="none"/>
          <w:lang w:val="en-US" w:eastAsia="zh-CN"/>
        </w:rPr>
        <w:t xml:space="preserve">付款条件和方式：采购人根据实际需求分批次采购，</w:t>
      </w:r>
      <w:r>
        <w:rPr>
          <w:rFonts w:hint="eastAsia" w:ascii="宋体" w:hAnsi="宋体" w:eastAsia="宋体" w:cs="Times New Roman"/>
          <w:color w:val="000000"/>
          <w:sz w:val="21"/>
          <w:szCs w:val="21"/>
          <w:highlight w:val="none"/>
          <w:shd w:val="clear" w:color="auto" w:fill="auto"/>
          <w:lang w:val="en-US" w:eastAsia="zh-CN"/>
        </w:rPr>
        <w:t xml:space="preserve">按实际采购量及供应商开具的相应发票分批次支付货款。</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4、</w:t>
      </w:r>
      <w:r>
        <w:rPr>
          <w:rFonts w:hint="eastAsia" w:ascii="宋体" w:hAnsi="宋体" w:eastAsia="宋体" w:cs="Times New Roman"/>
          <w:color w:val="000000"/>
          <w:sz w:val="21"/>
          <w:szCs w:val="21"/>
          <w:highlight w:val="none"/>
          <w:lang w:val="en-US" w:eastAsia="zh-CN"/>
        </w:rPr>
        <w:t xml:space="preserve">包装：应根据产品的食品特性和反兴奋剂等特殊要求采取防潮、防雨、防震、防腐等保护措施，以确保产品安全无损地送达交货点；产品价格包含了货物发运至采购人指定地点并确认收货所需的一切费用及税金。供应商对产品包装不善、标记不明、防护措施不当或在产品装箱前保管不良，致使产品遭到损坏或丢失，供应商应负责更换，并承担由此给采购人及造成的一切损失。</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5、</w:t>
      </w:r>
      <w:r>
        <w:rPr>
          <w:rFonts w:hint="eastAsia" w:ascii="宋体" w:hAnsi="宋体" w:eastAsia="宋体" w:cs="Times New Roman"/>
          <w:color w:val="000000"/>
          <w:sz w:val="21"/>
          <w:szCs w:val="21"/>
          <w:highlight w:val="none"/>
          <w:lang w:val="en-US" w:eastAsia="zh-CN"/>
        </w:rPr>
        <w:t xml:space="preserve">验收：供应商应保证所提供的产品规格、型号、数量、包装、同批次兴奋剂检测报告等达到采购的各项要求。</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6、</w:t>
      </w:r>
      <w:r>
        <w:rPr>
          <w:rFonts w:hint="eastAsia" w:ascii="宋体" w:hAnsi="宋体" w:eastAsia="宋体" w:cs="Times New Roman"/>
          <w:color w:val="000000"/>
          <w:sz w:val="21"/>
          <w:szCs w:val="21"/>
          <w:highlight w:val="none"/>
          <w:lang w:val="en-US" w:eastAsia="zh-CN"/>
        </w:rPr>
        <w:t xml:space="preserve">质保和售后服务：</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shd w:val="clear" w:color="auto" w:fill="auto"/>
          <w:lang w:val="en-US" w:eastAsia="zh-CN"/>
        </w:rPr>
      </w:pPr>
      <w:r>
        <w:rPr>
          <w:rFonts w:hint="eastAsia" w:ascii="宋体" w:hAnsi="宋体" w:eastAsia="宋体" w:cs="Times New Roman"/>
          <w:color w:val="000000"/>
          <w:sz w:val="21"/>
          <w:szCs w:val="21"/>
          <w:highlight w:val="none"/>
          <w:lang w:val="en-US" w:eastAsia="zh-CN"/>
        </w:rPr>
        <w:t xml:space="preserve">6.1、</w:t>
      </w:r>
      <w:r>
        <w:rPr>
          <w:rFonts w:hint="eastAsia" w:ascii="宋体" w:hAnsi="宋体" w:cs="Times New Roman"/>
          <w:color w:val="000000"/>
          <w:sz w:val="21"/>
          <w:szCs w:val="21"/>
          <w:highlight w:val="none"/>
          <w:shd w:val="clear" w:color="auto" w:fill="auto"/>
          <w:lang w:val="en-US" w:eastAsia="zh-CN"/>
        </w:rPr>
        <w:t xml:space="preserve">供应商</w:t>
      </w:r>
      <w:r>
        <w:rPr>
          <w:rFonts w:hint="eastAsia" w:ascii="宋体" w:hAnsi="宋体" w:eastAsia="宋体" w:cs="Times New Roman"/>
          <w:color w:val="000000"/>
          <w:sz w:val="21"/>
          <w:szCs w:val="21"/>
          <w:highlight w:val="none"/>
          <w:shd w:val="clear" w:color="auto" w:fill="auto"/>
          <w:lang w:val="en-US" w:eastAsia="zh-CN"/>
        </w:rPr>
        <w:t xml:space="preserve">提供的产品原厂保质期应为18个月及以上，发货时产品的剩余保质期不少于12个月，若剩余保质期少于12个月，则应通过电话、电子邮件等方式与</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保持沟通，获得</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认可后方才可发货。</w:t>
      </w:r>
      <w:r>
        <w:rPr>
          <w:rFonts w:hint="eastAsia" w:ascii="宋体" w:hAnsi="宋体" w:eastAsia="宋体" w:cs="Times New Roman"/>
          <w:color w:val="000000"/>
          <w:sz w:val="21"/>
          <w:szCs w:val="21"/>
          <w:highlight w:val="none"/>
          <w:shd w:val="clear" w:color="auto" w:fill="auto"/>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shd w:val="clear" w:color="auto" w:fill="auto"/>
          <w:lang w:val="en-US" w:eastAsia="zh-CN"/>
        </w:rPr>
      </w:pPr>
      <w:r>
        <w:rPr>
          <w:rFonts w:hint="eastAsia" w:ascii="宋体" w:hAnsi="宋体" w:eastAsia="宋体" w:cs="Times New Roman"/>
          <w:color w:val="000000"/>
          <w:sz w:val="21"/>
          <w:szCs w:val="21"/>
          <w:highlight w:val="none"/>
          <w:lang w:val="en-US" w:eastAsia="zh-CN"/>
        </w:rPr>
        <w:t xml:space="preserve">6.2、</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保证在所提供的产品出现食品安全事故和缺陷时，</w:t>
      </w:r>
      <w:r>
        <w:rPr>
          <w:rFonts w:hint="eastAsia" w:ascii="宋体" w:hAnsi="宋体" w:eastAsia="宋体" w:cs="Times New Roman"/>
          <w:color w:val="000000"/>
          <w:sz w:val="21"/>
          <w:szCs w:val="21"/>
          <w:highlight w:val="none"/>
          <w:shd w:val="clear" w:color="auto" w:fill="auto"/>
          <w:lang w:val="en-US" w:eastAsia="zh-CN"/>
        </w:rPr>
        <w:t xml:space="preserve">或接到</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提出质疑或合理服务要求后3小时内予以答复，如</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有要求或必要时，</w:t>
      </w:r>
      <w:r>
        <w:rPr>
          <w:rFonts w:hint="eastAsia" w:ascii="宋体" w:hAnsi="宋体" w:cs="Times New Roman"/>
          <w:color w:val="000000"/>
          <w:sz w:val="21"/>
          <w:szCs w:val="21"/>
          <w:highlight w:val="none"/>
          <w:shd w:val="clear" w:color="auto" w:fill="auto"/>
          <w:lang w:val="en-US" w:eastAsia="zh-CN"/>
        </w:rPr>
        <w:t xml:space="preserve">供应商</w:t>
      </w:r>
      <w:r>
        <w:rPr>
          <w:rFonts w:hint="eastAsia" w:ascii="宋体" w:hAnsi="宋体" w:eastAsia="宋体" w:cs="Times New Roman"/>
          <w:color w:val="000000"/>
          <w:sz w:val="21"/>
          <w:szCs w:val="21"/>
          <w:highlight w:val="none"/>
          <w:shd w:val="clear" w:color="auto" w:fill="auto"/>
          <w:lang w:val="en-US" w:eastAsia="zh-CN"/>
        </w:rPr>
        <w:t xml:space="preserve">应在接到</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通知后，48小时内派人员提供现场服务。</w:t>
      </w:r>
      <w:r>
        <w:rPr>
          <w:rFonts w:hint="eastAsia" w:ascii="宋体" w:hAnsi="宋体" w:eastAsia="宋体" w:cs="Times New Roman"/>
          <w:color w:val="000000"/>
          <w:sz w:val="21"/>
          <w:szCs w:val="21"/>
          <w:highlight w:val="none"/>
          <w:shd w:val="clear" w:color="auto" w:fill="auto"/>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6.3、如</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在接到</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通知后在规定时间内不能答复或提供相应的服务的，</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应负责赔偿</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的损失。</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6.4、如因</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提供的产品的预包装食品标签、运动营养食品标签或保健食品的产品说明书有误或缺陷，或因</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在现场的技术及销售人员及现场外的宣传、指导有误，而使</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在食用该产品时没有或部分达到该类别功效的作用或辅助作用，</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应负责及时更正和更换有误和缺陷的标签和说明书，由此引起的全部费用由</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承担。</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6.5、在合同规定的有效期内，如果</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发生与产品有关的更换、更正、加工生产周期、检测检验、运输和其他状况时，应及时与</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进行沟通，确保提供符合合同要求的产品。若未能及时沟通，因此给</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造成的损失，</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应负责赔偿。</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6.6、在供货合同中途终止或期满后，</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应对其已销售的保质期内的产品继续履行相关的服务义务和承诺。</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6.7、</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保证，每次为</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提供的产品及相关技术资料、加工工艺等均已得到有关知识产权的权利人的合法授权，如发生涉及到专利权、著作权、商标权等争议，</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负责处理，并承担由此引起的全部法律及经济责任或造成采购人的经济、名誉损失。</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cs="宋体"/>
          <w:b/>
          <w:color w:val="000000"/>
          <w:szCs w:val="21"/>
          <w:highlight w:val="none"/>
        </w:rPr>
        <w:t xml:space="preserve">★</w:t>
      </w:r>
      <w:r>
        <w:rPr>
          <w:rFonts w:hint="eastAsia" w:ascii="宋体" w:hAnsi="宋体" w:eastAsia="宋体" w:cs="Times New Roman"/>
          <w:color w:val="000000"/>
          <w:sz w:val="21"/>
          <w:szCs w:val="21"/>
          <w:highlight w:val="none"/>
          <w:lang w:val="en-US" w:eastAsia="zh-CN"/>
        </w:rPr>
        <w:t xml:space="preserve">6.8、产品须提供由国家兴奋剂检测部门出具的同批次兴奋剂检测报告，复印件加盖公章。</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7、技术资料：产品说明书等。</w:t>
      </w:r>
      <w:r>
        <w:rPr>
          <w:rFonts w:hint="eastAsia" w:ascii="宋体" w:hAnsi="宋体" w:eastAsia="宋体" w:cs="Times New Roman"/>
          <w:color w:val="000000"/>
          <w:sz w:val="21"/>
          <w:szCs w:val="21"/>
          <w:highlight w:val="none"/>
          <w:lang w:val="en-US" w:eastAsia="zh-CN"/>
        </w:rPr>
      </w:r>
      <w:r/>
    </w:p>
    <w:p>
      <w:pPr>
        <w:pStyle w:val="1146"/>
        <w:spacing w:line="360" w:lineRule="auto"/>
        <w:shd w:val="clear" w:color="auto" w:fill="auto"/>
        <w:rPr>
          <w:rStyle w:val="1364"/>
          <w:rFonts w:hint="eastAsia" w:ascii="宋体" w:hAnsi="宋体" w:eastAsia="宋体" w:cs="宋体"/>
          <w:color w:val="000000"/>
          <w:szCs w:val="21"/>
          <w:highlight w:val="none"/>
        </w:rPr>
      </w:pPr>
      <w:r>
        <w:rPr>
          <w:rFonts w:hint="eastAsia" w:ascii="宋体" w:hAnsi="宋体" w:eastAsia="宋体" w:cs="Times New Roman"/>
          <w:color w:val="000000"/>
          <w:sz w:val="21"/>
          <w:szCs w:val="21"/>
          <w:highlight w:val="none"/>
          <w:lang w:val="en-US" w:eastAsia="zh-CN"/>
        </w:rPr>
        <w:t xml:space="preserve">8、</w:t>
      </w:r>
      <w:r>
        <w:rPr>
          <w:rFonts w:hint="eastAsia"/>
          <w:b w:val="0"/>
          <w:bCs w:val="0"/>
          <w:color w:val="000000"/>
          <w:highlight w:val="none"/>
        </w:rPr>
        <w:t xml:space="preserve">过去两年内</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2023年11月1日以来</w:t>
      </w:r>
      <w:r>
        <w:rPr>
          <w:rFonts w:hint="eastAsia"/>
          <w:b w:val="0"/>
          <w:bCs w:val="0"/>
          <w:color w:val="000000"/>
          <w:highlight w:val="none"/>
          <w:lang w:eastAsia="zh-CN"/>
        </w:rPr>
        <w:t xml:space="preserve">）</w:t>
      </w:r>
      <w:r>
        <w:rPr>
          <w:rFonts w:hint="eastAsia"/>
          <w:b w:val="0"/>
          <w:bCs w:val="0"/>
          <w:color w:val="000000"/>
          <w:highlight w:val="none"/>
        </w:rPr>
        <w:t xml:space="preserve">，发生兴奋剂检测阳性厂家（或制造商）</w:t>
      </w:r>
      <w:r>
        <w:rPr>
          <w:rFonts w:hint="eastAsia"/>
          <w:b w:val="0"/>
          <w:bCs w:val="0"/>
          <w:color w:val="000000"/>
          <w:highlight w:val="none"/>
          <w:lang w:val="en-US" w:eastAsia="zh-CN"/>
        </w:rPr>
        <w:t xml:space="preserve">或与兴奋剂检测阳性厂家（或制造商）为同一法定代表人的供应商，</w:t>
      </w:r>
      <w:r>
        <w:rPr>
          <w:rFonts w:hint="eastAsia"/>
          <w:b w:val="0"/>
          <w:bCs w:val="0"/>
          <w:color w:val="000000"/>
          <w:highlight w:val="none"/>
        </w:rPr>
        <w:t xml:space="preserve">不得参与本次投标</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供应商需提供自2023年11月1日以来无兴奋剂阳性事件承诺函，格式自拟</w:t>
      </w:r>
      <w:r>
        <w:rPr>
          <w:rFonts w:hint="eastAsia"/>
          <w:b w:val="0"/>
          <w:bCs w:val="0"/>
          <w:color w:val="000000"/>
          <w:highlight w:val="none"/>
        </w:rPr>
        <w:t xml:space="preserve">。</w:t>
      </w:r>
      <w:r>
        <w:rPr>
          <w:rFonts w:hint="eastAsia" w:ascii="Times New Roman" w:hAnsi="Times New Roman" w:eastAsia="宋体" w:cs="Times New Roman"/>
          <w:b w:val="0"/>
          <w:bCs w:val="0"/>
          <w:color w:val="000000"/>
          <w:szCs w:val="21"/>
          <w:highlight w:val="none"/>
          <w:lang w:val="en-US" w:eastAsia="zh-CN"/>
        </w:rPr>
        <w:t xml:space="preserve">成交的产品将可能被送去第三方检测机构进行检测，若情况不实，供应商会被取消成交资格，进入失信行为记录名单，并将承担一切责任。</w:t>
      </w:r>
      <w:r>
        <w:rPr>
          <w:rStyle w:val="1364"/>
          <w:rFonts w:hint="eastAsia" w:ascii="宋体" w:hAnsi="宋体" w:eastAsia="宋体" w:cs="宋体"/>
          <w:color w:val="000000"/>
          <w:szCs w:val="21"/>
          <w:highlight w:val="none"/>
        </w:rPr>
      </w:r>
      <w:r/>
    </w:p>
    <w:p>
      <w:pPr>
        <w:pStyle w:val="1146"/>
        <w:spacing w:line="360" w:lineRule="auto"/>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9、报价方式：本项目报价为固定单价，响应报价应包括采购文件所确定的采购范围相应货物或服务的提供、人员（包括工资和补贴等）、办公场所及设施、保险、劳保、管理、各种税费、利润、税金、政策性文件规定及包含的所有风险、责任等各项应有费用，以及为完成该项目所涉及到的一切相关费用，采购人不再支付其他任何费用。本报价不包括原有设备、管道、阀门及附件的自身损坏、维修等。</w:t>
      </w:r>
      <w:r>
        <w:rPr>
          <w:rFonts w:ascii="Times New Roman" w:hAnsi="Times New Roman" w:eastAsia="宋体" w:cs="Times New Roman"/>
          <w:color w:val="000000"/>
          <w:szCs w:val="21"/>
          <w:highlight w:val="none"/>
          <w:lang w:val="en-US" w:eastAsia="zh-CN"/>
        </w:rPr>
      </w:r>
      <w:r/>
    </w:p>
    <w:p>
      <w:pPr>
        <w:pStyle w:val="1146"/>
        <w:ind w:firstLine="420"/>
        <w:spacing w:line="360" w:lineRule="auto"/>
        <w:shd w:val="clear" w:color="auto" w:fill="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报价货币为人民币，评审时以人民币为准。</w:t>
      </w:r>
      <w:r>
        <w:rPr>
          <w:rFonts w:hint="eastAsia" w:ascii="Times New Roman" w:hAnsi="Times New Roman" w:eastAsia="宋体" w:cs="Times New Roman"/>
          <w:color w:val="000000"/>
          <w:szCs w:val="21"/>
          <w:highlight w:val="none"/>
          <w:lang w:val="en-US" w:eastAsia="zh-CN"/>
        </w:rPr>
      </w:r>
      <w:r/>
    </w:p>
    <w:p>
      <w:pPr>
        <w:pStyle w:val="1245"/>
        <w:contextualSpacing/>
        <w:ind w:firstLine="0"/>
        <w:spacing w:line="360" w:lineRule="auto"/>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r>
      <w:r/>
    </w:p>
    <w:p>
      <w:pPr>
        <w:pStyle w:val="1245"/>
        <w:contextualSpacing/>
        <w:ind w:firstLine="0"/>
        <w:spacing w:line="360" w:lineRule="auto"/>
        <w:rPr>
          <w:rFonts w:hint="eastAsia" w:ascii="宋体" w:hAnsi="宋体" w:cs="宋体"/>
          <w:b/>
          <w:bCs/>
          <w:color w:val="000000"/>
          <w:szCs w:val="21"/>
          <w:highlight w:val="none"/>
        </w:rPr>
      </w:pPr>
      <w:r>
        <w:rPr>
          <w:rFonts w:hint="eastAsia" w:ascii="Times New Roman" w:hAnsi="Times New Roman"/>
          <w:b/>
          <w:color w:val="000000"/>
          <w:sz w:val="24"/>
          <w:szCs w:val="24"/>
          <w:highlight w:val="none"/>
        </w:rPr>
        <w:t xml:space="preserve">三、</w:t>
      </w:r>
      <w:r>
        <w:rPr>
          <w:rFonts w:ascii="Times New Roman" w:hAnsi="Times New Roman"/>
          <w:b/>
          <w:color w:val="000000"/>
          <w:sz w:val="24"/>
          <w:szCs w:val="24"/>
          <w:highlight w:val="none"/>
        </w:rPr>
        <w:t xml:space="preserve">技术要求</w:t>
      </w:r>
      <w:r>
        <w:rPr>
          <w:rFonts w:hint="eastAsia" w:ascii="宋体" w:hAnsi="宋体" w:cs="宋体"/>
          <w:b/>
          <w:bCs/>
          <w:color w:val="000000"/>
          <w:szCs w:val="21"/>
          <w:highlight w:val="none"/>
        </w:rPr>
      </w:r>
      <w:r/>
    </w:p>
    <w:p>
      <w:pPr>
        <w:pStyle w:val="1190"/>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eastAsia="zh-CN"/>
        </w:rPr>
        <w:t xml:space="preserve">（</w:t>
      </w:r>
      <w:r>
        <w:rPr>
          <w:rFonts w:hint="eastAsia" w:eastAsia="宋体"/>
          <w:b/>
          <w:color w:val="000000"/>
          <w:sz w:val="24"/>
          <w:szCs w:val="24"/>
          <w:highlight w:val="none"/>
          <w:lang w:val="en-US" w:eastAsia="zh-CN"/>
        </w:rPr>
        <w:t xml:space="preserve">1</w:t>
      </w:r>
      <w:r>
        <w:rPr>
          <w:rFonts w:hint="eastAsia" w:eastAsia="宋体"/>
          <w:b/>
          <w:color w:val="000000"/>
          <w:sz w:val="24"/>
          <w:szCs w:val="24"/>
          <w:highlight w:val="none"/>
          <w:lang w:eastAsia="zh-CN"/>
        </w:rPr>
        <w:t xml:space="preserve">）</w:t>
      </w:r>
      <w:r>
        <w:rPr>
          <w:rFonts w:hint="eastAsia" w:eastAsia="宋体"/>
          <w:b/>
          <w:color w:val="000000"/>
          <w:sz w:val="24"/>
          <w:szCs w:val="24"/>
          <w:highlight w:val="none"/>
        </w:rPr>
        <w:t xml:space="preserve">采购内容清单及基本要求</w:t>
      </w:r>
      <w:r>
        <w:rPr>
          <w:rFonts w:hint="eastAsia" w:eastAsia="宋体"/>
          <w:b/>
          <w:color w:val="000000"/>
          <w:szCs w:val="24"/>
          <w:highlight w:val="none"/>
        </w:rPr>
      </w:r>
      <w:r/>
    </w:p>
    <w:tbl>
      <w:tblPr>
        <w:tblStyle w:val="1218"/>
        <w:tblW w:w="85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66"/>
        <w:gridCol w:w="1530"/>
        <w:gridCol w:w="2108"/>
        <w:gridCol w:w="1271"/>
        <w:gridCol w:w="1275"/>
      </w:tblGrid>
      <w:tr>
        <w:trPr>
          <w:tblHeader/>
        </w:trPr>
        <w:tc>
          <w:tcPr>
            <w:tcW w:w="817" w:type="dxa"/>
            <w:vAlign w:val="center"/>
            <w:textDirection w:val="lrTb"/>
            <w:noWrap w:val="false"/>
          </w:tcPr>
          <w:p>
            <w:pPr>
              <w:pStyle w:val="1190"/>
              <w:numPr>
                <w:ilvl w:val="0"/>
                <w:numId w:val="0"/>
              </w:numPr>
              <w:ind w:left="0" w:right="0" w:firstLine="0"/>
              <w:jc w:val="center"/>
              <w:keepLines w:val="0"/>
              <w:keepNext w:val="0"/>
              <w:pageBreakBefore w:val="0"/>
              <w:spacing w:line="240" w:lineRule="auto"/>
              <w:shd w:val="clear" w:color="auto" w:fill="auto"/>
              <w:widowControl/>
              <w:rPr>
                <w:rFonts w:ascii="宋体" w:eastAsia="宋体"/>
                <w:b/>
                <w:color w:val="000000"/>
                <w:sz w:val="24"/>
                <w:szCs w:val="24"/>
                <w:highlight w:val="none"/>
                <w:vertAlign w:val="baseline"/>
                <w:lang w:val="en-US" w:eastAsia="zh-CN"/>
              </w:rPr>
            </w:pPr>
            <w:r>
              <w:rPr>
                <w:rFonts w:hint="eastAsia" w:ascii="宋体" w:eastAsia="宋体"/>
                <w:b/>
                <w:color w:val="000000"/>
                <w:sz w:val="24"/>
                <w:szCs w:val="24"/>
                <w:highlight w:val="none"/>
                <w:vertAlign w:val="baseline"/>
                <w:lang w:val="en-US" w:eastAsia="zh-CN"/>
              </w:rPr>
              <w:t xml:space="preserve">包号</w:t>
            </w:r>
            <w:r>
              <w:rPr>
                <w:rFonts w:ascii="宋体" w:eastAsia="宋体"/>
                <w:b/>
                <w:color w:val="000000"/>
                <w:sz w:val="24"/>
                <w:szCs w:val="24"/>
                <w:highlight w:val="none"/>
                <w:vertAlign w:val="baseline"/>
                <w:lang w:val="en-US" w:eastAsia="zh-CN"/>
              </w:rPr>
            </w:r>
            <w:r/>
          </w:p>
        </w:tc>
        <w:tc>
          <w:tcPr>
            <w:tcW w:w="1566" w:type="dxa"/>
            <w:vAlign w:val="center"/>
            <w:textDirection w:val="lrTb"/>
            <w:noWrap w:val="false"/>
          </w:tcPr>
          <w:p>
            <w:pPr>
              <w:pStyle w:val="1190"/>
              <w:numPr>
                <w:ilvl w:val="0"/>
                <w:numId w:val="0"/>
              </w:numPr>
              <w:ind w:left="0" w:right="0" w:firstLine="0"/>
              <w:jc w:val="center"/>
              <w:keepLines w:val="0"/>
              <w:keepNext w:val="0"/>
              <w:pageBreakBefore w:val="0"/>
              <w:spacing w:line="240" w:lineRule="auto"/>
              <w:shd w:val="clear" w:color="auto" w:fill="auto"/>
              <w:widowControl/>
              <w:rPr>
                <w:rFonts w:ascii="宋体" w:eastAsia="宋体"/>
                <w:b/>
                <w:color w:val="000000"/>
                <w:sz w:val="24"/>
                <w:szCs w:val="24"/>
                <w:highlight w:val="none"/>
                <w:vertAlign w:val="baseline"/>
                <w:lang w:val="en-US" w:eastAsia="zh-CN"/>
              </w:rPr>
            </w:pPr>
            <w:r>
              <w:rPr>
                <w:rFonts w:hint="eastAsia" w:ascii="宋体" w:eastAsia="宋体"/>
                <w:b/>
                <w:color w:val="000000"/>
                <w:sz w:val="24"/>
                <w:szCs w:val="24"/>
                <w:highlight w:val="none"/>
                <w:vertAlign w:val="baseline"/>
                <w:lang w:val="en-US" w:eastAsia="zh-CN"/>
              </w:rPr>
              <w:t xml:space="preserve">项目包名称</w:t>
            </w:r>
            <w:r>
              <w:rPr>
                <w:rFonts w:ascii="宋体" w:eastAsia="宋体"/>
                <w:b/>
                <w:color w:val="000000"/>
                <w:sz w:val="24"/>
                <w:szCs w:val="24"/>
                <w:highlight w:val="none"/>
                <w:vertAlign w:val="baseline"/>
                <w:lang w:val="en-US" w:eastAsia="zh-CN"/>
              </w:rPr>
            </w:r>
            <w:r/>
          </w:p>
        </w:tc>
        <w:tc>
          <w:tcPr>
            <w:tcW w:w="1530" w:type="dxa"/>
            <w:vAlign w:val="center"/>
            <w:textDirection w:val="lrTb"/>
            <w:noWrap w:val="false"/>
          </w:tcPr>
          <w:p>
            <w:pPr>
              <w:pStyle w:val="1190"/>
              <w:numPr>
                <w:ilvl w:val="0"/>
                <w:numId w:val="0"/>
              </w:numPr>
              <w:ind w:left="0" w:right="0" w:firstLine="0"/>
              <w:jc w:val="center"/>
              <w:keepLines w:val="0"/>
              <w:keepNext w:val="0"/>
              <w:pageBreakBefore w:val="0"/>
              <w:spacing w:line="240" w:lineRule="auto"/>
              <w:shd w:val="clear" w:color="auto" w:fill="auto"/>
              <w:widowControl/>
              <w:rPr>
                <w:rFonts w:ascii="宋体" w:eastAsia="宋体"/>
                <w:b/>
                <w:color w:val="000000"/>
                <w:sz w:val="24"/>
                <w:szCs w:val="24"/>
                <w:highlight w:val="none"/>
                <w:vertAlign w:val="baseline"/>
                <w:lang w:val="en-US" w:eastAsia="zh-CN"/>
              </w:rPr>
            </w:pPr>
            <w:r>
              <w:rPr>
                <w:rFonts w:hint="eastAsia" w:ascii="宋体" w:eastAsia="宋体"/>
                <w:b/>
                <w:color w:val="000000"/>
                <w:sz w:val="24"/>
                <w:szCs w:val="24"/>
                <w:highlight w:val="none"/>
                <w:vertAlign w:val="baseline"/>
                <w:lang w:val="en-US" w:eastAsia="zh-CN"/>
              </w:rPr>
              <w:t xml:space="preserve">货物名称</w:t>
            </w:r>
            <w:r>
              <w:rPr>
                <w:rFonts w:ascii="宋体" w:eastAsia="宋体"/>
                <w:b/>
                <w:color w:val="000000"/>
                <w:sz w:val="24"/>
                <w:szCs w:val="24"/>
                <w:highlight w:val="none"/>
                <w:vertAlign w:val="baseline"/>
                <w:lang w:val="en-US" w:eastAsia="zh-CN"/>
              </w:rPr>
            </w:r>
            <w:r/>
          </w:p>
        </w:tc>
        <w:tc>
          <w:tcPr>
            <w:tcW w:w="2108" w:type="dxa"/>
            <w:vAlign w:val="center"/>
            <w:textDirection w:val="lrTb"/>
            <w:noWrap w:val="false"/>
          </w:tcPr>
          <w:p>
            <w:pPr>
              <w:pStyle w:val="1190"/>
              <w:numPr>
                <w:ilvl w:val="0"/>
                <w:numId w:val="0"/>
              </w:numPr>
              <w:ind w:left="0" w:right="0" w:firstLine="0"/>
              <w:jc w:val="center"/>
              <w:keepLines w:val="0"/>
              <w:keepNext w:val="0"/>
              <w:pageBreakBefore w:val="0"/>
              <w:spacing w:line="240" w:lineRule="auto"/>
              <w:shd w:val="clear" w:color="auto" w:fill="auto"/>
              <w:widowControl/>
              <w:rPr>
                <w:rFonts w:ascii="宋体" w:hAnsi="Calibri" w:eastAsia="宋体" w:cs="Times New Roman"/>
                <w:b/>
                <w:color w:val="000000"/>
                <w:sz w:val="24"/>
                <w:szCs w:val="24"/>
                <w:highlight w:val="none"/>
                <w:vertAlign w:val="baseline"/>
                <w:lang w:val="en-US" w:eastAsia="zh-CN"/>
              </w:rPr>
            </w:pPr>
            <w:r>
              <w:rPr>
                <w:rFonts w:hint="eastAsia" w:ascii="宋体" w:hAnsi="Calibri" w:eastAsia="宋体" w:cs="Times New Roman"/>
                <w:b/>
                <w:color w:val="000000"/>
                <w:sz w:val="24"/>
                <w:szCs w:val="24"/>
                <w:highlight w:val="none"/>
                <w:vertAlign w:val="baseline"/>
                <w:lang w:val="en-US" w:eastAsia="zh-CN"/>
              </w:rPr>
              <w:t xml:space="preserve">合同履行期限</w:t>
            </w:r>
            <w:r>
              <w:rPr>
                <w:rFonts w:ascii="宋体" w:hAnsi="Calibri" w:eastAsia="宋体" w:cs="Times New Roman"/>
                <w:b/>
                <w:color w:val="000000"/>
                <w:sz w:val="24"/>
                <w:szCs w:val="24"/>
                <w:highlight w:val="none"/>
                <w:vertAlign w:val="baseline"/>
                <w:lang w:val="en-US" w:eastAsia="zh-CN"/>
              </w:rPr>
            </w:r>
            <w:r/>
          </w:p>
        </w:tc>
        <w:tc>
          <w:tcPr>
            <w:tcW w:w="1271" w:type="dxa"/>
            <w:vAlign w:val="center"/>
            <w:textDirection w:val="lrTb"/>
            <w:noWrap w:val="false"/>
          </w:tcPr>
          <w:p>
            <w:pPr>
              <w:pStyle w:val="1190"/>
              <w:numPr>
                <w:ilvl w:val="0"/>
                <w:numId w:val="0"/>
              </w:numPr>
              <w:ind w:left="0" w:right="0" w:firstLine="0"/>
              <w:jc w:val="center"/>
              <w:keepLines w:val="0"/>
              <w:keepNext w:val="0"/>
              <w:pageBreakBefore w:val="0"/>
              <w:spacing w:line="240" w:lineRule="auto"/>
              <w:shd w:val="clear" w:color="auto" w:fill="auto"/>
              <w:widowControl/>
              <w:rPr>
                <w:rFonts w:ascii="宋体" w:hAnsi="Calibri" w:eastAsia="宋体" w:cs="Times New Roman"/>
                <w:b/>
                <w:color w:val="000000"/>
                <w:sz w:val="24"/>
                <w:szCs w:val="24"/>
                <w:highlight w:val="none"/>
                <w:vertAlign w:val="baseline"/>
                <w:lang w:val="en-US" w:eastAsia="zh-CN"/>
              </w:rPr>
            </w:pPr>
            <w:r>
              <w:rPr>
                <w:rFonts w:ascii="宋体" w:hAnsi="Calibri" w:eastAsia="宋体" w:cs="Times New Roman"/>
                <w:b/>
                <w:color w:val="000000"/>
                <w:sz w:val="24"/>
                <w:szCs w:val="24"/>
                <w:highlight w:val="none"/>
                <w:vertAlign w:val="baseline"/>
                <w:lang w:val="en-US" w:eastAsia="zh-CN"/>
              </w:rPr>
              <w:t xml:space="preserve">预算金额</w:t>
            </w:r>
            <w:r>
              <w:rPr>
                <w:rFonts w:ascii="宋体" w:hAnsi="Calibri" w:eastAsia="宋体" w:cs="Times New Roman"/>
                <w:b/>
                <w:color w:val="000000"/>
                <w:sz w:val="24"/>
                <w:szCs w:val="24"/>
                <w:highlight w:val="none"/>
                <w:vertAlign w:val="baseline"/>
                <w:lang w:val="en-US" w:eastAsia="zh-CN"/>
              </w:rPr>
            </w:r>
            <w:r/>
          </w:p>
          <w:p>
            <w:pPr>
              <w:pStyle w:val="1190"/>
              <w:numPr>
                <w:ilvl w:val="0"/>
                <w:numId w:val="0"/>
              </w:numPr>
              <w:ind w:left="0" w:right="0" w:firstLine="0"/>
              <w:jc w:val="center"/>
              <w:keepLines w:val="0"/>
              <w:keepNext w:val="0"/>
              <w:pageBreakBefore w:val="0"/>
              <w:spacing w:line="240" w:lineRule="auto"/>
              <w:shd w:val="clear" w:color="auto" w:fill="auto"/>
              <w:widowControl/>
              <w:rPr>
                <w:rFonts w:ascii="宋体" w:hAnsi="Calibri" w:eastAsia="宋体" w:cs="Times New Roman"/>
                <w:b/>
                <w:color w:val="000000"/>
                <w:sz w:val="24"/>
                <w:szCs w:val="24"/>
                <w:highlight w:val="none"/>
                <w:vertAlign w:val="baseline"/>
                <w:lang w:val="en-US" w:eastAsia="zh-CN"/>
              </w:rPr>
            </w:pPr>
            <w:r>
              <w:rPr>
                <w:rFonts w:ascii="宋体" w:hAnsi="Calibri" w:eastAsia="宋体" w:cs="Times New Roman"/>
                <w:b/>
                <w:color w:val="000000"/>
                <w:sz w:val="24"/>
                <w:szCs w:val="24"/>
                <w:highlight w:val="none"/>
                <w:vertAlign w:val="baseline"/>
                <w:lang w:val="en-US" w:eastAsia="zh-CN"/>
              </w:rPr>
              <w:t xml:space="preserve">（万元人民币）</w:t>
            </w:r>
            <w:r>
              <w:rPr>
                <w:rFonts w:ascii="宋体" w:hAnsi="Calibri" w:eastAsia="宋体" w:cs="Times New Roman"/>
                <w:b/>
                <w:color w:val="000000"/>
                <w:sz w:val="24"/>
                <w:szCs w:val="24"/>
                <w:highlight w:val="none"/>
                <w:vertAlign w:val="baseline"/>
                <w:lang w:val="en-US" w:eastAsia="zh-CN"/>
              </w:rPr>
            </w:r>
            <w:r/>
          </w:p>
        </w:tc>
        <w:tc>
          <w:tcPr>
            <w:tcW w:w="1275" w:type="dxa"/>
            <w:vAlign w:val="center"/>
            <w:textDirection w:val="lrTb"/>
            <w:noWrap w:val="false"/>
          </w:tcPr>
          <w:p>
            <w:pPr>
              <w:pStyle w:val="1190"/>
              <w:numPr>
                <w:ilvl w:val="0"/>
                <w:numId w:val="0"/>
              </w:numPr>
              <w:ind w:left="0" w:right="0" w:firstLine="0"/>
              <w:jc w:val="center"/>
              <w:keepLines w:val="0"/>
              <w:keepNext w:val="0"/>
              <w:pageBreakBefore w:val="0"/>
              <w:spacing w:line="240" w:lineRule="auto"/>
              <w:shd w:val="clear" w:color="auto" w:fill="auto"/>
              <w:widowControl/>
              <w:rPr>
                <w:rFonts w:ascii="宋体" w:hAnsi="Calibri" w:eastAsia="宋体" w:cs="Times New Roman"/>
                <w:b/>
                <w:color w:val="000000"/>
                <w:sz w:val="24"/>
                <w:szCs w:val="24"/>
                <w:highlight w:val="none"/>
                <w:vertAlign w:val="baseline"/>
                <w:lang w:val="en-US" w:eastAsia="zh-CN"/>
              </w:rPr>
            </w:pPr>
            <w:r>
              <w:rPr>
                <w:rFonts w:hint="eastAsia" w:ascii="宋体" w:hAnsi="Calibri" w:eastAsia="宋体" w:cs="Times New Roman"/>
                <w:b/>
                <w:color w:val="000000"/>
                <w:sz w:val="24"/>
                <w:szCs w:val="24"/>
                <w:highlight w:val="none"/>
                <w:vertAlign w:val="baseline"/>
                <w:lang w:val="en-US" w:eastAsia="zh-CN"/>
              </w:rPr>
              <w:t xml:space="preserve">是否接受进口产品</w:t>
            </w:r>
            <w:r>
              <w:rPr>
                <w:rFonts w:ascii="宋体" w:hAnsi="Calibri" w:eastAsia="宋体" w:cs="Times New Roman"/>
                <w:b/>
                <w:color w:val="000000"/>
                <w:sz w:val="24"/>
                <w:szCs w:val="24"/>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ascii="Times New Roman" w:hAnsi="Times New Roman" w:eastAsia="宋体" w:cs="Times New Roman"/>
                <w:b w:val="0"/>
                <w:bCs/>
                <w:color w:val="000000"/>
                <w:sz w:val="20"/>
                <w:szCs w:val="20"/>
                <w:highlight w:val="none"/>
                <w:vertAlign w:val="baseline"/>
                <w:lang w:val="en-US" w:eastAsia="zh-CN"/>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vertAlign w:val="baseline"/>
                <w:lang w:val="en-US" w:eastAsia="zh-CN"/>
              </w:rPr>
              <w:t xml:space="preserve">补充碳水化合物类产品2</w:t>
            </w:r>
            <w:r>
              <w:rPr>
                <w:rFonts w:ascii="Times New Roman" w:hAnsi="Times New Roman" w:eastAsia="宋体" w:cs="Times New Roman"/>
                <w:color w:val="000000"/>
                <w:sz w:val="21"/>
                <w:szCs w:val="21"/>
                <w:highlight w:val="none"/>
                <w:lang w:val="en-US"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补充碳水化合物类产品2</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restart"/>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ascii="Times New Roman" w:hAnsi="Times New Roman" w:eastAsia="宋体" w:cs="Times New Roman"/>
                <w:b w:val="0"/>
                <w:bCs/>
                <w:color w:val="000000"/>
                <w:sz w:val="20"/>
                <w:szCs w:val="20"/>
                <w:highlight w:val="none"/>
                <w:vertAlign w:val="baseline"/>
                <w:lang w:val="en-US" w:eastAsia="zh-CN" w:bidi="ar-SA"/>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en-US" w:eastAsia="zh-CN" w:bidi="ar-SA"/>
              </w:rPr>
              <w:t xml:space="preserve">补充蛋白质类产品2</w:t>
            </w:r>
            <w:r>
              <w:rPr>
                <w:rFonts w:ascii="Times New Roman" w:hAnsi="Times New Roman" w:eastAsia="宋体" w:cs="Times New Roman"/>
                <w:color w:val="000000"/>
                <w:sz w:val="21"/>
                <w:szCs w:val="21"/>
                <w:highlight w:val="none"/>
                <w:lang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补充蛋白质类产品2</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rPr>
                <w:rFonts w:ascii="Times New Roman" w:hAnsi="Times New Roman" w:eastAsia="宋体" w:cs="Times New Roman"/>
                <w:b w:val="0"/>
                <w:bCs/>
                <w:color w:val="000000"/>
                <w:sz w:val="20"/>
                <w:szCs w:val="20"/>
                <w:highlight w:val="none"/>
                <w:vertAlign w:val="baseline"/>
                <w:lang w:val="en-US" w:eastAsia="zh-CN"/>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vertAlign w:val="baseline"/>
                <w:lang w:val="en-US" w:eastAsia="zh-CN"/>
              </w:rPr>
              <w:t xml:space="preserve">增强肌肉能力类产品1</w:t>
            </w:r>
            <w:r>
              <w:rPr>
                <w:rFonts w:ascii="Times New Roman" w:hAnsi="Times New Roman" w:eastAsia="宋体" w:cs="Times New Roman"/>
                <w:color w:val="000000"/>
                <w:sz w:val="21"/>
                <w:szCs w:val="21"/>
                <w:highlight w:val="none"/>
                <w:lang w:val="en-US"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增强肌肉能力类产品1</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rPr>
                <w:rFonts w:ascii="Times New Roman" w:hAnsi="Times New Roman" w:eastAsia="宋体" w:cs="Times New Roman"/>
                <w:b w:val="0"/>
                <w:bCs/>
                <w:color w:val="000000"/>
                <w:sz w:val="20"/>
                <w:szCs w:val="20"/>
                <w:highlight w:val="none"/>
                <w:vertAlign w:val="baseline"/>
                <w:lang w:val="en-US" w:eastAsia="zh-CN"/>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增强肌肉能力类产品2</w:t>
            </w:r>
            <w:r>
              <w:rPr>
                <w:rFonts w:ascii="Times New Roman" w:hAnsi="Times New Roman" w:eastAsia="宋体" w:cs="Times New Roman"/>
                <w:color w:val="000000"/>
                <w:sz w:val="21"/>
                <w:szCs w:val="21"/>
                <w:highlight w:val="none"/>
                <w:lang w:val="en-US" w:eastAsia="zh-CN" w:bidi="ar-SA"/>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增强肌肉能力类产品2</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bidi="ar-SA"/>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b w:val="0"/>
                <w:bCs/>
                <w:color w:val="000000"/>
                <w:sz w:val="21"/>
                <w:szCs w:val="21"/>
                <w:highlight w:val="none"/>
                <w:vertAlign w:val="baseline"/>
                <w:lang w:val="en-US" w:eastAsia="zh-CN" w:bidi="ar-SA"/>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bidi="ar-SA"/>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ascii="Times New Roman" w:hAnsi="Times New Roman" w:eastAsia="宋体" w:cs="Times New Roman"/>
                <w:b w:val="0"/>
                <w:bCs/>
                <w:color w:val="000000"/>
                <w:sz w:val="20"/>
                <w:szCs w:val="20"/>
                <w:highlight w:val="none"/>
                <w:vertAlign w:val="baseline"/>
                <w:lang w:val="en-US" w:eastAsia="zh-CN" w:bidi="ar-SA"/>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促体能恢复类产品1</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促体能恢复类产品1</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rPr>
                <w:rFonts w:ascii="Times New Roman" w:hAnsi="Times New Roman" w:eastAsia="宋体" w:cs="Times New Roman"/>
                <w:b w:val="0"/>
                <w:bCs/>
                <w:color w:val="000000"/>
                <w:sz w:val="20"/>
                <w:szCs w:val="20"/>
                <w:highlight w:val="none"/>
                <w:vertAlign w:val="baseline"/>
                <w:lang w:val="en-US" w:eastAsia="zh-CN" w:bidi="ar-SA"/>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促体能恢复类产品2</w:t>
            </w:r>
            <w:r>
              <w:rPr>
                <w:rFonts w:ascii="Times New Roman" w:hAnsi="Times New Roman" w:eastAsia="宋体" w:cs="Times New Roman"/>
                <w:color w:val="000000"/>
                <w:sz w:val="21"/>
                <w:szCs w:val="21"/>
                <w:highlight w:val="none"/>
                <w:vertAlign w:val="baseline"/>
                <w:lang w:val="en-US" w:eastAsia="zh-CN" w:bidi="ar-SA"/>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促体能恢复类产品2</w:t>
            </w:r>
            <w:r>
              <w:rPr>
                <w:rFonts w:ascii="Times New Roman" w:hAnsi="Times New Roman" w:eastAsia="宋体" w:cs="Times New Roman"/>
                <w:color w:val="000000"/>
                <w:sz w:val="21"/>
                <w:szCs w:val="21"/>
                <w:highlight w:val="none"/>
                <w:vertAlign w:val="baseline"/>
                <w:lang w:val="en-US" w:eastAsia="zh-CN" w:bidi="ar-SA"/>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10"/>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rPr>
                <w:rFonts w:ascii="Times New Roman" w:hAnsi="Times New Roman" w:eastAsia="宋体" w:cs="Times New Roman"/>
                <w:b w:val="0"/>
                <w:bCs/>
                <w:color w:val="000000"/>
                <w:sz w:val="20"/>
                <w:szCs w:val="20"/>
                <w:highlight w:val="none"/>
                <w:vertAlign w:val="baseline"/>
                <w:lang w:val="en-US" w:eastAsia="zh-CN" w:bidi="ar-SA"/>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预防运动性贫血类产品1</w:t>
            </w:r>
            <w:r>
              <w:rPr>
                <w:rFonts w:ascii="Times New Roman" w:hAnsi="Times New Roman" w:eastAsia="宋体" w:cs="Times New Roman"/>
                <w:color w:val="000000"/>
                <w:sz w:val="21"/>
                <w:szCs w:val="21"/>
                <w:highlight w:val="none"/>
                <w:lang w:val="en-US" w:eastAsia="zh-CN" w:bidi="ar-SA"/>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预防运动性贫血类产品1</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ascii="Times New Roman" w:hAnsi="Times New Roman" w:eastAsia="宋体" w:cs="Times New Roman"/>
                <w:b w:val="0"/>
                <w:bCs/>
                <w:color w:val="000000"/>
                <w:sz w:val="20"/>
                <w:szCs w:val="20"/>
                <w:highlight w:val="none"/>
                <w:vertAlign w:val="baseline"/>
                <w:lang w:val="en-US" w:eastAsia="zh-CN" w:bidi="ar-SA"/>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调节内分泌类产品2</w:t>
            </w:r>
            <w:r>
              <w:rPr>
                <w:rFonts w:ascii="Times New Roman" w:hAnsi="Times New Roman" w:eastAsia="宋体" w:cs="Times New Roman"/>
                <w:color w:val="000000"/>
                <w:sz w:val="21"/>
                <w:szCs w:val="21"/>
                <w:highlight w:val="none"/>
                <w:lang w:val="en-US" w:eastAsia="zh-CN" w:bidi="ar-SA"/>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调节内分泌类产品2</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rPr>
                <w:rFonts w:ascii="Times New Roman" w:hAnsi="Times New Roman" w:eastAsia="宋体" w:cs="Times New Roman"/>
                <w:b w:val="0"/>
                <w:bCs/>
                <w:color w:val="000000"/>
                <w:sz w:val="20"/>
                <w:szCs w:val="20"/>
                <w:highlight w:val="none"/>
                <w:vertAlign w:val="baseline"/>
                <w:lang w:val="en-US" w:eastAsia="zh-CN" w:bidi="ar-SA"/>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运动前启动剂</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运动前启动剂</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ascii="Times New Roman" w:hAnsi="Times New Roman" w:eastAsia="宋体" w:cs="Times New Roman"/>
                <w:b w:val="0"/>
                <w:bCs/>
                <w:color w:val="000000"/>
                <w:sz w:val="20"/>
                <w:szCs w:val="20"/>
                <w:highlight w:val="none"/>
                <w:vertAlign w:val="baseline"/>
                <w:lang w:val="en-US" w:eastAsia="zh-CN"/>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保护关节及软骨类产品</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保护关节及软骨类产品</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color w:val="000000"/>
                <w:sz w:val="21"/>
                <w:szCs w:val="21"/>
                <w:highlight w:val="none"/>
                <w:vertAlign w:val="baseline"/>
                <w:lang w:val="en-US" w:eastAsia="zh-CN"/>
              </w:rPr>
            </w:r>
            <w:r/>
          </w:p>
        </w:tc>
        <w:tc>
          <w:tcPr>
            <w:tcW w:w="1275" w:type="dxa"/>
            <w:vAlign w:val="center"/>
            <w:textDirection w:val="lrTb"/>
            <w:noWrap w:val="false"/>
          </w:tcPr>
          <w:p>
            <w:pPr>
              <w:pStyle w:val="1210"/>
              <w:ind w:left="0" w:right="0" w:firstLine="0"/>
              <w:jc w:val="center"/>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ascii="Times New Roman" w:hAnsi="Times New Roman" w:eastAsia="宋体" w:cs="Times New Roman"/>
                <w:b w:val="0"/>
                <w:bCs/>
                <w:color w:val="000000"/>
                <w:sz w:val="20"/>
                <w:szCs w:val="20"/>
                <w:highlight w:val="none"/>
                <w:vertAlign w:val="baseline"/>
                <w:lang w:val="en-US" w:eastAsia="zh-CN" w:bidi="ar-SA"/>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vertAlign w:val="baseline"/>
                <w:lang w:val="en-US" w:eastAsia="zh-CN"/>
              </w:rPr>
              <w:t xml:space="preserve">能量胶类产品</w:t>
            </w:r>
            <w:r>
              <w:rPr>
                <w:rFonts w:ascii="Times New Roman" w:hAnsi="Times New Roman" w:eastAsia="宋体" w:cs="Times New Roman"/>
                <w:color w:val="000000"/>
                <w:sz w:val="21"/>
                <w:szCs w:val="21"/>
                <w:highlight w:val="none"/>
                <w:lang w:val="en-US"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能量胶类产品</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0.5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ascii="Times New Roman" w:hAnsi="Times New Roman" w:eastAsia="宋体" w:cs="Times New Roman"/>
                <w:b w:val="0"/>
                <w:bCs/>
                <w:color w:val="000000"/>
                <w:sz w:val="20"/>
                <w:szCs w:val="20"/>
                <w:highlight w:val="none"/>
                <w:vertAlign w:val="baseline"/>
                <w:lang w:val="en-US" w:eastAsia="zh-CN" w:bidi="ar-SA"/>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vertAlign w:val="baseline"/>
                <w:lang w:val="en-US" w:eastAsia="zh-CN"/>
              </w:rPr>
              <w:t xml:space="preserve">调节神经类产品</w:t>
            </w:r>
            <w:r>
              <w:rPr>
                <w:rFonts w:ascii="Times New Roman" w:hAnsi="Times New Roman" w:eastAsia="宋体" w:cs="Times New Roman"/>
                <w:color w:val="000000"/>
                <w:sz w:val="21"/>
                <w:szCs w:val="21"/>
                <w:highlight w:val="none"/>
                <w:lang w:val="en-US"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调节神经类产品</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3.5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ascii="Times New Roman" w:hAnsi="Times New Roman" w:eastAsia="宋体" w:cs="Times New Roman"/>
                <w:b w:val="0"/>
                <w:bCs/>
                <w:color w:val="000000"/>
                <w:sz w:val="20"/>
                <w:szCs w:val="20"/>
                <w:highlight w:val="none"/>
                <w:vertAlign w:val="baseline"/>
                <w:lang w:val="en-US" w:eastAsia="zh-CN" w:bidi="ar-SA"/>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补充维生素矿物质类产品</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补充维生素矿物质类产品</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146"/>
              <w:jc w:val="center"/>
              <w:keepLines w:val="0"/>
              <w:keepNext w:val="0"/>
              <w:widowControl/>
              <w:rPr>
                <w:rFonts w:ascii="Times New Roman" w:hAnsi="Times New Roman" w:eastAsia="宋体" w:cs="Times New Roman"/>
                <w:b w:val="0"/>
                <w:bCs/>
                <w:color w:val="000000"/>
                <w:sz w:val="20"/>
                <w:szCs w:val="20"/>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ascii="Times New Roman" w:hAnsi="Times New Roman" w:eastAsia="宋体" w:cs="Times New Roman"/>
                <w:b w:val="0"/>
                <w:bCs/>
                <w:color w:val="000000"/>
                <w:sz w:val="20"/>
                <w:szCs w:val="20"/>
                <w:highlight w:val="none"/>
                <w:vertAlign w:val="baseline"/>
                <w:lang w:val="en-US" w:eastAsia="zh-CN"/>
              </w:rPr>
            </w:r>
            <w:r/>
          </w:p>
        </w:tc>
        <w:tc>
          <w:tcPr>
            <w:tcW w:w="1566"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减脂类产品</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210"/>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减脂类产品</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190"/>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146"/>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0.5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146"/>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bidi="ar-SA"/>
              </w:rPr>
            </w:r>
            <w:r/>
          </w:p>
        </w:tc>
      </w:tr>
    </w:tbl>
    <w:p>
      <w:pPr>
        <w:pStyle w:val="1190"/>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（2）</w:t>
      </w:r>
      <w:r>
        <w:rPr>
          <w:rFonts w:hint="eastAsia" w:eastAsia="宋体"/>
          <w:b/>
          <w:color w:val="000000"/>
          <w:sz w:val="24"/>
          <w:szCs w:val="24"/>
          <w:highlight w:val="none"/>
        </w:rPr>
        <w:t xml:space="preserve">技术要求</w:t>
      </w:r>
      <w:r>
        <w:rPr>
          <w:rFonts w:hint="eastAsia" w:eastAsia="宋体"/>
          <w:b/>
          <w:color w:val="000000"/>
          <w:szCs w:val="24"/>
          <w:highlight w:val="none"/>
        </w:rPr>
      </w:r>
      <w:r/>
    </w:p>
    <w:p>
      <w:pPr>
        <w:pStyle w:val="1190"/>
        <w:numPr>
          <w:ilvl w:val="0"/>
          <w:numId w:val="0"/>
        </w:numPr>
        <w:ind w:firstLine="420"/>
        <w:spacing w:line="360" w:lineRule="auto"/>
        <w:shd w:val="clear" w:color="auto" w:fill="auto"/>
        <w:rPr>
          <w:rStyle w:val="1405"/>
          <w:rFonts w:hint="eastAsia" w:ascii="宋体" w:hAnsi="宋体" w:eastAsia="宋体" w:cs="Times New Roman"/>
          <w:color w:val="000000"/>
          <w:sz w:val="21"/>
          <w:szCs w:val="21"/>
          <w:highlight w:val="none"/>
          <w:lang w:val="en-US" w:eastAsia="zh-CN" w:bidi="ar-SA"/>
        </w:rPr>
      </w:pPr>
      <w:r>
        <w:rPr>
          <w:rStyle w:val="1405"/>
          <w:rFonts w:ascii="宋体" w:hAnsi="宋体" w:eastAsia="宋体" w:cs="Times New Roman"/>
          <w:color w:val="000000"/>
          <w:sz w:val="21"/>
          <w:szCs w:val="21"/>
          <w:highlight w:val="none"/>
          <w:lang w:val="en-US" w:eastAsia="zh-CN" w:bidi="ar-SA"/>
        </w:rPr>
        <w:t xml:space="preserve">本技术要求提出的是最低限度的技术条件。供应商应注意在技术要求中如果出现了参考品牌或规格型号，其</w:t>
      </w:r>
      <w:r>
        <w:rPr>
          <w:rStyle w:val="1405"/>
          <w:rFonts w:hint="eastAsia" w:ascii="宋体" w:hAnsi="宋体" w:eastAsia="宋体" w:cs="Times New Roman"/>
          <w:color w:val="000000"/>
          <w:sz w:val="21"/>
          <w:szCs w:val="21"/>
          <w:highlight w:val="none"/>
          <w:lang w:val="en-US" w:eastAsia="zh-CN" w:bidi="ar-SA"/>
        </w:rPr>
        <w:t xml:space="preserve">目的是</w:t>
      </w:r>
      <w:r>
        <w:rPr>
          <w:rStyle w:val="1405"/>
          <w:rFonts w:ascii="宋体" w:hAnsi="宋体" w:eastAsia="宋体" w:cs="Times New Roman"/>
          <w:color w:val="000000"/>
          <w:sz w:val="21"/>
          <w:szCs w:val="21"/>
          <w:highlight w:val="none"/>
          <w:lang w:val="en-US" w:eastAsia="zh-CN" w:bidi="ar-SA"/>
        </w:rPr>
        <w:t xml:space="preserve">方便供应商直观和准确地把握相应材料和设备的技术标准，不具指定或唯一的意思表示，供应商应当参考所列品牌的材料和设备，提供相当于或高于所列品牌技术标准的材料和设备。</w:t>
      </w:r>
      <w:r>
        <w:rPr>
          <w:rStyle w:val="1405"/>
          <w:rFonts w:hint="eastAsia" w:ascii="宋体" w:hAnsi="宋体" w:eastAsia="宋体" w:cs="Times New Roman"/>
          <w:color w:val="000000"/>
          <w:sz w:val="21"/>
          <w:szCs w:val="21"/>
          <w:highlight w:val="none"/>
          <w:lang w:val="en-US" w:eastAsia="zh-CN" w:bidi="ar-SA"/>
        </w:rPr>
      </w:r>
      <w:r/>
    </w:p>
    <w:p>
      <w:pPr>
        <w:pStyle w:val="1146"/>
        <w:numPr>
          <w:ilvl w:val="0"/>
          <w:numId w:val="0"/>
        </w:numPr>
        <w:jc w:val="left"/>
        <w:spacing w:line="440" w:lineRule="exact"/>
        <w:shd w:val="clear" w:color="auto" w:fill="auto"/>
        <w:widowControl/>
        <w:rPr>
          <w:rStyle w:val="1405"/>
          <w:rFonts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包1：补充碳水化合物类产品2</w:t>
      </w:r>
      <w:r>
        <w:rPr>
          <w:rStyle w:val="1405"/>
          <w:rFonts w:ascii="宋体" w:hAnsi="宋体"/>
          <w:b/>
          <w:bCs/>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1、主要配料：</w:t>
      </w:r>
      <w:r>
        <w:rPr>
          <w:rFonts w:hint="eastAsia" w:ascii="宋体" w:hAnsi="宋体" w:eastAsia="宋体" w:cs="宋体"/>
          <w:i w:val="0"/>
          <w:iCs w:val="0"/>
          <w:color w:val="000000"/>
          <w:sz w:val="21"/>
          <w:szCs w:val="21"/>
          <w:highlight w:val="none"/>
          <w:u w:val="none"/>
          <w:lang w:val="en-US" w:eastAsia="zh-CN"/>
        </w:rPr>
        <w:t xml:space="preserve">多糖、双糖、单糖，多种维生素、电解质、牛磺酸等</w:t>
      </w:r>
      <w:r>
        <w:rPr>
          <w:rStyle w:val="1405"/>
          <w:rFonts w:hint="eastAsia" w:ascii="宋体" w:hAnsi="宋体"/>
          <w:color w:val="000000"/>
          <w:szCs w:val="21"/>
          <w:highlight w:val="none"/>
          <w:lang w:val="en-US" w:eastAsia="zh-CN"/>
        </w:rPr>
        <w:t xml:space="preserve">；</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2、主要功能：持续、稳定提供碳水化合物，维持训练过程血糖浓度，延缓骨骼肌和中枢疲劳，增强耐力；。</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3、规格：≧2种口味；40-60g/袋；</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4、营养成分：每100g能量≥1600KJ；</w:t>
      </w:r>
      <w:r>
        <w:rPr>
          <w:rStyle w:val="1405"/>
          <w:rFonts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包2：补充蛋白质类产品2</w:t>
      </w:r>
      <w:r>
        <w:rPr>
          <w:rStyle w:val="1405"/>
          <w:rFonts w:ascii="宋体" w:hAnsi="宋体"/>
          <w:b/>
          <w:bCs/>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eastAsia="宋体" w:cs="Times New Roman"/>
          <w:color w:val="000000"/>
          <w:szCs w:val="21"/>
          <w:highlight w:val="none"/>
          <w:lang w:val="en-US" w:eastAsia="zh-CN"/>
        </w:rPr>
      </w:pPr>
      <w:r>
        <w:rPr>
          <w:rStyle w:val="1405"/>
          <w:rFonts w:hint="eastAsia" w:ascii="宋体" w:hAnsi="宋体" w:eastAsia="宋体" w:cs="Times New Roman"/>
          <w:color w:val="000000"/>
          <w:szCs w:val="21"/>
          <w:highlight w:val="none"/>
          <w:lang w:val="en-US" w:eastAsia="zh-CN"/>
        </w:rPr>
        <w:t xml:space="preserve">1、主要配料：浓缩乳清蛋白或分离乳清蛋白、B族维生素等；；</w:t>
      </w:r>
      <w:r>
        <w:rPr>
          <w:rStyle w:val="1405"/>
          <w:rFonts w:hint="eastAsia" w:ascii="宋体" w:hAnsi="宋体" w:eastAsia="宋体" w:cs="Times New Roman"/>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eastAsia="宋体" w:cs="Times New Roman"/>
          <w:color w:val="000000"/>
          <w:szCs w:val="21"/>
          <w:highlight w:val="none"/>
          <w:lang w:val="en-US" w:eastAsia="zh-CN"/>
        </w:rPr>
      </w:pPr>
      <w:r>
        <w:rPr>
          <w:rStyle w:val="1405"/>
          <w:rFonts w:hint="eastAsia" w:ascii="宋体" w:hAnsi="宋体" w:eastAsia="宋体" w:cs="Times New Roman"/>
          <w:color w:val="000000"/>
          <w:szCs w:val="21"/>
          <w:highlight w:val="none"/>
          <w:lang w:val="en-US" w:eastAsia="zh-CN"/>
        </w:rPr>
        <w:t xml:space="preserve">2、营养成分：每100g蛋白质含量≥75.0g；</w:t>
      </w:r>
      <w:r>
        <w:rPr>
          <w:rStyle w:val="1405"/>
          <w:rFonts w:hint="eastAsia" w:ascii="宋体" w:hAnsi="宋体" w:eastAsia="宋体" w:cs="Times New Roman"/>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eastAsia="宋体" w:cs="Times New Roman"/>
          <w:color w:val="000000"/>
          <w:szCs w:val="21"/>
          <w:highlight w:val="none"/>
          <w:lang w:val="en-US" w:eastAsia="zh-CN"/>
        </w:rPr>
      </w:pPr>
      <w:r>
        <w:rPr>
          <w:rStyle w:val="1405"/>
          <w:rFonts w:hint="eastAsia" w:ascii="宋体" w:hAnsi="宋体" w:eastAsia="宋体" w:cs="Times New Roman"/>
          <w:color w:val="000000"/>
          <w:szCs w:val="21"/>
          <w:highlight w:val="none"/>
          <w:lang w:val="en-US" w:eastAsia="zh-CN"/>
        </w:rPr>
        <w:t xml:space="preserve">3、规格：0.5-1.5kg/桶；</w:t>
      </w:r>
      <w:r>
        <w:rPr>
          <w:rStyle w:val="1405"/>
          <w:rFonts w:hint="eastAsia" w:ascii="宋体" w:hAnsi="宋体" w:eastAsia="宋体" w:cs="Times New Roman"/>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ascii="宋体" w:hAnsi="宋体" w:eastAsia="宋体" w:cs="Times New Roman"/>
          <w:color w:val="000000"/>
          <w:szCs w:val="21"/>
          <w:highlight w:val="none"/>
          <w:lang w:val="en-US" w:eastAsia="zh-CN"/>
        </w:rPr>
      </w:pPr>
      <w:r>
        <w:rPr>
          <w:rStyle w:val="1405"/>
          <w:rFonts w:hint="eastAsia" w:ascii="宋体" w:hAnsi="宋体" w:eastAsia="宋体" w:cs="Times New Roman"/>
          <w:color w:val="000000"/>
          <w:szCs w:val="21"/>
          <w:highlight w:val="none"/>
          <w:lang w:val="en-US" w:eastAsia="zh-CN"/>
        </w:rPr>
        <w:t xml:space="preserve">4、</w:t>
      </w:r>
      <w:r>
        <w:rPr>
          <w:rStyle w:val="1405"/>
          <w:rFonts w:hint="eastAsia" w:ascii="宋体" w:hAnsi="宋体"/>
          <w:color w:val="000000"/>
          <w:szCs w:val="21"/>
          <w:highlight w:val="none"/>
          <w:lang w:val="en-US" w:eastAsia="zh-CN"/>
        </w:rPr>
        <w:t xml:space="preserve">主要功能：</w:t>
      </w:r>
      <w:r>
        <w:rPr>
          <w:rStyle w:val="1405"/>
          <w:rFonts w:hint="eastAsia" w:ascii="宋体" w:hAnsi="宋体" w:eastAsia="宋体" w:cs="Times New Roman"/>
          <w:color w:val="000000"/>
          <w:szCs w:val="21"/>
          <w:highlight w:val="none"/>
          <w:lang w:val="en-US" w:eastAsia="zh-CN"/>
        </w:rPr>
        <w:t xml:space="preserve">促进肌肉合成、损伤恢复；增加瘦体重，提高肌力量及耐力；结合碳水化合物训练后更快恢复糖原水平。</w:t>
      </w:r>
      <w:r>
        <w:rPr>
          <w:rStyle w:val="1405"/>
          <w:rFonts w:ascii="宋体" w:hAnsi="宋体" w:eastAsia="宋体" w:cs="Times New Roman"/>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包3：增强肌肉能力类产品1</w:t>
      </w:r>
      <w:r>
        <w:rPr>
          <w:rStyle w:val="1405"/>
          <w:rFonts w:ascii="宋体" w:hAnsi="宋体"/>
          <w:b/>
          <w:bCs/>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1、主要配料：一水肌酸；</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2、营养成分：每100g中含肌酸≥99%；</w:t>
      </w:r>
      <w:r>
        <w:rPr>
          <w:rStyle w:val="1405"/>
          <w:rFonts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3、主要功能：提高肌肉中磷酸肌酸的储备量，便于快速持久地为肌肉提供能量。增强肌肉爆发力、增强速度以及促进肌肉合成、增加肌肉体积的作用。</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包4：增强肌肉能力类产品2</w:t>
      </w:r>
      <w:r>
        <w:rPr>
          <w:rStyle w:val="1405"/>
          <w:rFonts w:ascii="宋体" w:hAnsi="宋体"/>
          <w:b/>
          <w:bCs/>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1、主要配料：肌酸、锌、镁等；</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2、主要功能：提高肌肉中磷酸肌酸的储备量，便于快速持久地为肌肉提供能量。增强肌肉爆发力、增强速度以及促进肌肉合成、增加肌肉体积的作用。增强肌肉耐力水平，促进睾酮分泌。</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包5：促体能恢复类产品1</w:t>
      </w:r>
      <w:r>
        <w:rPr>
          <w:rStyle w:val="1405"/>
          <w:rFonts w:hint="eastAsia" w:ascii="宋体" w:hAnsi="宋体"/>
          <w:b/>
          <w:bCs/>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1、主要配料：L-谷氨酰胺等；</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2、主要功能：促进机体组织恢复，改善人体免疫系统，维持人体正常免疫功能。</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包6：促体能恢复类产品2</w:t>
      </w:r>
      <w:r>
        <w:rPr>
          <w:rStyle w:val="1405"/>
          <w:rFonts w:hint="eastAsia" w:ascii="宋体" w:hAnsi="宋体"/>
          <w:b/>
          <w:bCs/>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1、主要配料：支链氨基酸（L-亮氨酸、L-异亮氨酸、L-缬氨酸）；</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2、主要功能：促进肌肉合成；提升肌肉力量；减少肌肉分解；预防骨骼肌损伤；缓解中枢疲劳。</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b/>
          <w:bCs/>
          <w:color w:val="000000"/>
          <w:szCs w:val="21"/>
          <w:highlight w:val="none"/>
          <w:lang w:val="en-US" w:eastAsia="zh-CN"/>
        </w:rPr>
        <w:t xml:space="preserve">包7：预防运动性贫血类产品1</w:t>
      </w:r>
      <w:r>
        <w:rPr>
          <w:rStyle w:val="1405"/>
          <w:rFonts w:hint="eastAsia" w:ascii="宋体" w:hAnsi="宋体"/>
          <w:color w:val="000000"/>
          <w:szCs w:val="21"/>
          <w:highlight w:val="none"/>
          <w:lang w:val="en-US" w:eastAsia="zh-CN"/>
        </w:rPr>
      </w:r>
      <w:r/>
    </w:p>
    <w:p>
      <w:pPr>
        <w:pStyle w:val="1146"/>
        <w:numPr>
          <w:ilvl w:val="0"/>
          <w:numId w:val="14"/>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主要配料：血红素铁等</w:t>
      </w:r>
      <w:r>
        <w:rPr>
          <w:rStyle w:val="1405"/>
          <w:rFonts w:hint="eastAsia" w:ascii="宋体" w:hAnsi="宋体"/>
          <w:color w:val="000000"/>
          <w:szCs w:val="21"/>
          <w:highlight w:val="none"/>
          <w:lang w:val="en-US" w:eastAsia="zh-CN"/>
        </w:rPr>
      </w:r>
      <w:r/>
    </w:p>
    <w:p>
      <w:pPr>
        <w:pStyle w:val="1146"/>
        <w:numPr>
          <w:ilvl w:val="0"/>
          <w:numId w:val="14"/>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单片含铁≧2毫克；</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3、主要功能：预防和改善运动性贫血，维持体内红细胞数量和血红蛋白水平，增强有氧耐力能力。</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b/>
          <w:bCs/>
          <w:color w:val="000000"/>
          <w:szCs w:val="21"/>
          <w:highlight w:val="none"/>
          <w:lang w:val="en-US" w:eastAsia="zh-CN"/>
        </w:rPr>
        <w:t xml:space="preserve">包8：调节内分泌类产品2</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1、主要配料：至少含有淫羊藿、玛咖粉、人参粉、牡蛎肽、黄精粉、枸杞子、米糠脂肪烷醇中的一种；</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Fonts w:hint="eastAsia" w:ascii="宋体" w:hAnsi="宋体" w:eastAsia="宋体" w:cs="宋体"/>
          <w:i w:val="0"/>
          <w:iCs w:val="0"/>
          <w:color w:val="000000"/>
          <w:sz w:val="21"/>
          <w:szCs w:val="21"/>
          <w:highlight w:val="none"/>
          <w:u w:val="none"/>
          <w:lang w:val="en-US" w:eastAsia="zh-CN"/>
        </w:rPr>
      </w:pPr>
      <w:r>
        <w:rPr>
          <w:rStyle w:val="1405"/>
          <w:rFonts w:hint="eastAsia" w:ascii="宋体" w:hAnsi="宋体"/>
          <w:color w:val="000000"/>
          <w:szCs w:val="21"/>
          <w:highlight w:val="none"/>
          <w:lang w:val="en-US" w:eastAsia="zh-CN"/>
        </w:rPr>
        <w:t xml:space="preserve">2、主要功能：</w:t>
      </w:r>
      <w:r>
        <w:rPr>
          <w:rFonts w:hint="eastAsia" w:ascii="宋体" w:hAnsi="宋体" w:eastAsia="宋体" w:cs="宋体"/>
          <w:i w:val="0"/>
          <w:iCs w:val="0"/>
          <w:color w:val="000000"/>
          <w:sz w:val="21"/>
          <w:szCs w:val="21"/>
          <w:highlight w:val="none"/>
          <w:u w:val="none"/>
          <w:lang w:val="en-US" w:eastAsia="zh-CN"/>
        </w:rPr>
        <w:t xml:space="preserve">能够提高运动员睾酮水平，增强力量和爆发力，促进蛋白质合成。</w:t>
      </w:r>
      <w:r>
        <w:rPr>
          <w:rFonts w:hint="eastAsia" w:ascii="宋体" w:hAnsi="宋体" w:eastAsia="宋体" w:cs="宋体"/>
          <w:i w:val="0"/>
          <w:iCs w:val="0"/>
          <w:color w:val="000000"/>
          <w:sz w:val="21"/>
          <w:szCs w:val="21"/>
          <w:highlight w:val="none"/>
          <w:u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b/>
          <w:bCs/>
          <w:color w:val="000000"/>
          <w:szCs w:val="21"/>
          <w:highlight w:val="none"/>
          <w:lang w:val="en-US" w:eastAsia="zh-CN"/>
        </w:rPr>
        <w:t xml:space="preserve">包9：运动前启动剂</w:t>
      </w:r>
      <w:r>
        <w:rPr>
          <w:rStyle w:val="1405"/>
          <w:rFonts w:hint="eastAsia" w:ascii="宋体" w:hAnsi="宋体"/>
          <w:color w:val="000000"/>
          <w:szCs w:val="21"/>
          <w:highlight w:val="none"/>
          <w:lang w:val="en-US" w:eastAsia="zh-CN"/>
        </w:rPr>
      </w:r>
      <w:r/>
    </w:p>
    <w:p>
      <w:pPr>
        <w:pStyle w:val="1146"/>
        <w:numPr>
          <w:ilvl w:val="0"/>
          <w:numId w:val="15"/>
        </w:numPr>
        <w:jc w:val="left"/>
        <w:spacing w:line="44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rPr>
      </w:pPr>
      <w:r>
        <w:rPr>
          <w:rStyle w:val="1405"/>
          <w:rFonts w:hint="eastAsia" w:ascii="宋体" w:hAnsi="宋体"/>
          <w:color w:val="000000"/>
          <w:szCs w:val="21"/>
          <w:highlight w:val="none"/>
          <w:lang w:val="en-US" w:eastAsia="zh-CN"/>
        </w:rPr>
        <w:t xml:space="preserve">主要配料：</w:t>
      </w:r>
      <w:r>
        <w:rPr>
          <w:rFonts w:hint="eastAsia" w:ascii="宋体" w:hAnsi="宋体" w:eastAsia="宋体" w:cs="宋体"/>
          <w:b w:val="0"/>
          <w:bCs w:val="0"/>
          <w:i w:val="0"/>
          <w:iCs w:val="0"/>
          <w:color w:val="000000"/>
          <w:sz w:val="21"/>
          <w:szCs w:val="21"/>
          <w:highlight w:val="none"/>
          <w:u w:val="none"/>
          <w:lang w:val="en-US" w:eastAsia="zh-CN"/>
        </w:rPr>
        <w:t xml:space="preserve">红参、黄精、咖啡因、牛磺酸等；</w:t>
      </w:r>
      <w:r>
        <w:rPr>
          <w:rFonts w:hint="eastAsia" w:ascii="宋体" w:hAnsi="宋体" w:eastAsia="宋体" w:cs="宋体"/>
          <w:b w:val="0"/>
          <w:bCs w:val="0"/>
          <w:i w:val="0"/>
          <w:iCs w:val="0"/>
          <w:color w:val="000000"/>
          <w:sz w:val="21"/>
          <w:szCs w:val="21"/>
          <w:highlight w:val="none"/>
          <w:u w:val="none"/>
          <w:lang w:val="en-US" w:eastAsia="zh-CN"/>
        </w:rPr>
      </w:r>
      <w:r/>
    </w:p>
    <w:p>
      <w:pPr>
        <w:pStyle w:val="1146"/>
        <w:numPr>
          <w:ilvl w:val="0"/>
          <w:numId w:val="0"/>
        </w:numPr>
        <w:jc w:val="left"/>
        <w:spacing w:line="440" w:lineRule="exact"/>
        <w:shd w:val="clear" w:color="auto" w:fill="auto"/>
        <w:widowControl/>
        <w:rPr>
          <w:rFonts w:hint="eastAsia" w:ascii="宋体" w:hAnsi="宋体" w:eastAsia="宋体" w:cs="宋体"/>
          <w:i w:val="0"/>
          <w:iCs w:val="0"/>
          <w:color w:val="000000"/>
          <w:sz w:val="21"/>
          <w:szCs w:val="21"/>
          <w:highlight w:val="none"/>
          <w:u w:val="none"/>
          <w:lang w:val="en-US" w:eastAsia="zh-CN"/>
        </w:rPr>
      </w:pPr>
      <w:r>
        <w:rPr>
          <w:rStyle w:val="1405"/>
          <w:rFonts w:hint="eastAsia" w:ascii="宋体" w:hAnsi="宋体"/>
          <w:color w:val="000000"/>
          <w:szCs w:val="21"/>
          <w:highlight w:val="none"/>
          <w:lang w:val="en-US" w:eastAsia="zh-CN"/>
        </w:rPr>
        <w:t xml:space="preserve">2、主要功能：</w:t>
      </w:r>
      <w:r>
        <w:rPr>
          <w:rFonts w:hint="eastAsia" w:ascii="宋体" w:hAnsi="宋体" w:eastAsia="宋体" w:cs="宋体"/>
          <w:i w:val="0"/>
          <w:iCs w:val="0"/>
          <w:color w:val="000000"/>
          <w:sz w:val="21"/>
          <w:szCs w:val="21"/>
          <w:highlight w:val="none"/>
          <w:u w:val="none"/>
          <w:lang w:val="en-US" w:eastAsia="zh-CN"/>
        </w:rPr>
        <w:t xml:space="preserve">提高训练/比赛中的神经兴奋性（警觉度、专注力等），提高运动表现；应对运动状态不佳、疲乏无力等问题，有助于缓解运动疲劳，唤回运动状态，能够提高机体代谢能力，增强机体活力。</w:t>
      </w:r>
      <w:r>
        <w:rPr>
          <w:rFonts w:hint="eastAsia" w:ascii="宋体" w:hAnsi="宋体" w:eastAsia="宋体" w:cs="宋体"/>
          <w:i w:val="0"/>
          <w:iCs w:val="0"/>
          <w:color w:val="000000"/>
          <w:sz w:val="21"/>
          <w:szCs w:val="21"/>
          <w:highlight w:val="none"/>
          <w:u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包10：保护关节及软骨类产品</w:t>
      </w:r>
      <w:r>
        <w:rPr>
          <w:rStyle w:val="1405"/>
          <w:rFonts w:hint="eastAsia" w:ascii="宋体" w:hAnsi="宋体"/>
          <w:b/>
          <w:bCs/>
          <w:color w:val="000000"/>
          <w:szCs w:val="21"/>
          <w:highlight w:val="none"/>
          <w:lang w:val="en-US" w:eastAsia="zh-CN"/>
        </w:rPr>
      </w:r>
      <w:r/>
    </w:p>
    <w:p>
      <w:pPr>
        <w:pStyle w:val="1146"/>
        <w:numPr>
          <w:ilvl w:val="0"/>
          <w:numId w:val="16"/>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主要配料：骨胶原蛋白肽、山竹粉、石榴粉、维生素C等；</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2、主要功能：降低并修复运动后软骨组织损伤，具有减少自由基引起的关节炎症和疼痛等作用。</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包11：能量胶类产品</w:t>
      </w:r>
      <w:r>
        <w:rPr>
          <w:rStyle w:val="1405"/>
          <w:rFonts w:hint="eastAsia" w:ascii="宋体" w:hAnsi="宋体"/>
          <w:b/>
          <w:bCs/>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1、主要配料：</w:t>
      </w:r>
      <w:r>
        <w:rPr>
          <w:rFonts w:hint="eastAsia" w:ascii="宋体" w:hAnsi="宋体" w:eastAsia="宋体" w:cs="宋体"/>
          <w:i w:val="0"/>
          <w:iCs w:val="0"/>
          <w:color w:val="000000"/>
          <w:sz w:val="21"/>
          <w:szCs w:val="21"/>
          <w:highlight w:val="none"/>
          <w:u w:val="none"/>
          <w:lang w:val="en-US" w:eastAsia="zh-CN"/>
        </w:rPr>
        <w:t xml:space="preserve">食用葡萄糖、牛磺酸、B族维生素</w:t>
      </w:r>
      <w:r>
        <w:rPr>
          <w:rStyle w:val="1405"/>
          <w:rFonts w:hint="eastAsia" w:ascii="宋体" w:hAnsi="宋体"/>
          <w:color w:val="000000"/>
          <w:szCs w:val="21"/>
          <w:highlight w:val="none"/>
          <w:lang w:val="en-US" w:eastAsia="zh-CN"/>
        </w:rPr>
        <w:t xml:space="preserve">；</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2、主要功能：</w:t>
      </w:r>
      <w:r>
        <w:rPr>
          <w:rFonts w:hint="eastAsia" w:ascii="宋体" w:hAnsi="宋体" w:eastAsia="宋体" w:cs="宋体"/>
          <w:i w:val="0"/>
          <w:iCs w:val="0"/>
          <w:color w:val="000000"/>
          <w:sz w:val="21"/>
          <w:szCs w:val="21"/>
          <w:highlight w:val="none"/>
          <w:u w:val="none"/>
          <w:lang w:val="en-US" w:eastAsia="zh-CN"/>
        </w:rPr>
        <w:t xml:space="preserve">可快速并持续的补充能量以及运动所需的维生素和矿物质，延缓疲劳发生,增强运动耐力</w:t>
      </w:r>
      <w:r>
        <w:rPr>
          <w:rStyle w:val="1405"/>
          <w:rFonts w:hint="eastAsia" w:ascii="宋体" w:hAnsi="宋体"/>
          <w:color w:val="000000"/>
          <w:szCs w:val="21"/>
          <w:highlight w:val="none"/>
          <w:lang w:val="en-US" w:eastAsia="zh-CN"/>
        </w:rPr>
        <w:t xml:space="preserve">。</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包12：调节神经类产品</w:t>
      </w:r>
      <w:r>
        <w:rPr>
          <w:rStyle w:val="1405"/>
          <w:rFonts w:hint="eastAsia" w:ascii="宋体" w:hAnsi="宋体"/>
          <w:b/>
          <w:bCs/>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1、主要配料：</w:t>
      </w:r>
      <w:r>
        <w:rPr>
          <w:rFonts w:hint="eastAsia" w:ascii="宋体" w:hAnsi="宋体" w:eastAsia="宋体" w:cs="宋体"/>
          <w:i w:val="0"/>
          <w:iCs w:val="0"/>
          <w:color w:val="000000"/>
          <w:sz w:val="21"/>
          <w:szCs w:val="21"/>
          <w:highlight w:val="none"/>
          <w:u w:val="none"/>
          <w:lang w:val="en-US" w:eastAsia="zh-CN"/>
        </w:rPr>
        <w:t xml:space="preserve">磷脂酰丝氨酸</w:t>
      </w:r>
      <w:r>
        <w:rPr>
          <w:rStyle w:val="1405"/>
          <w:rFonts w:hint="eastAsia" w:ascii="宋体" w:hAnsi="宋体"/>
          <w:color w:val="000000"/>
          <w:szCs w:val="21"/>
          <w:highlight w:val="none"/>
          <w:lang w:val="en-US" w:eastAsia="zh-CN"/>
        </w:rPr>
        <w:t xml:space="preserve">等；</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2、主要功能：双向调节运动员神经兴奋性，加快神经肌肉间的信号传递，提高神经肌肉反应速度。改善神经细胞功能，调节神经脉冲传导。稳定神经对肌肉的控制能力，增强协调能力。</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b/>
          <w:bCs/>
          <w:color w:val="000000"/>
          <w:szCs w:val="21"/>
          <w:highlight w:val="none"/>
          <w:lang w:val="en-US" w:eastAsia="zh-CN"/>
        </w:rPr>
      </w:pPr>
      <w:r>
        <w:rPr>
          <w:rStyle w:val="1405"/>
          <w:rFonts w:hint="eastAsia" w:ascii="宋体" w:hAnsi="宋体"/>
          <w:b/>
          <w:bCs/>
          <w:color w:val="000000"/>
          <w:szCs w:val="21"/>
          <w:highlight w:val="none"/>
          <w:lang w:val="en-US" w:eastAsia="zh-CN"/>
        </w:rPr>
        <w:t xml:space="preserve">包13：补充维生素矿物质类产品</w:t>
      </w:r>
      <w:r>
        <w:rPr>
          <w:rStyle w:val="1405"/>
          <w:rFonts w:hint="eastAsia" w:ascii="宋体" w:hAnsi="宋体"/>
          <w:b/>
          <w:bCs/>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1、主要配料：含有钠、钾等矿物质，含有维生素B等维生素；</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color w:val="000000"/>
          <w:szCs w:val="21"/>
          <w:highlight w:val="none"/>
          <w:lang w:val="en-US" w:eastAsia="zh-CN"/>
        </w:rPr>
      </w:pPr>
      <w:r>
        <w:rPr>
          <w:rStyle w:val="1405"/>
          <w:rFonts w:hint="eastAsia" w:ascii="宋体" w:hAnsi="宋体"/>
          <w:color w:val="000000"/>
          <w:szCs w:val="21"/>
          <w:highlight w:val="none"/>
          <w:lang w:val="en-US" w:eastAsia="zh-CN"/>
        </w:rPr>
        <w:t xml:space="preserve">2、主要功能：补充运动中丢失的电解质、促进能量代谢的维生素，预防肌肉痉挛，延缓疲劳发生。</w:t>
      </w:r>
      <w:r>
        <w:rPr>
          <w:rStyle w:val="1405"/>
          <w:rFonts w:hint="eastAsia" w:ascii="宋体" w:hAnsi="宋体"/>
          <w:color w:val="000000"/>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eastAsia="宋体" w:cs="Times New Roman"/>
          <w:b/>
          <w:bCs/>
          <w:color w:val="000000"/>
          <w:sz w:val="21"/>
          <w:szCs w:val="21"/>
          <w:highlight w:val="none"/>
          <w:lang w:val="en-US" w:eastAsia="zh-CN"/>
        </w:rPr>
      </w:pPr>
      <w:r>
        <w:rPr>
          <w:rStyle w:val="1405"/>
          <w:rFonts w:hint="eastAsia" w:ascii="宋体" w:hAnsi="宋体" w:eastAsia="宋体" w:cs="Times New Roman"/>
          <w:b/>
          <w:bCs/>
          <w:color w:val="000000"/>
          <w:sz w:val="21"/>
          <w:szCs w:val="21"/>
          <w:highlight w:val="none"/>
          <w:lang w:val="en-US" w:eastAsia="zh-CN"/>
        </w:rPr>
        <w:t xml:space="preserve">包14：减脂类产品</w:t>
      </w:r>
      <w:r>
        <w:rPr>
          <w:rStyle w:val="1405"/>
          <w:rFonts w:hint="eastAsia" w:ascii="宋体" w:hAnsi="宋体" w:eastAsia="宋体" w:cs="Times New Roman"/>
          <w:b/>
          <w:bCs/>
          <w:color w:val="000000"/>
          <w:sz w:val="21"/>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eastAsia="宋体" w:cs="Times New Roman"/>
          <w:color w:val="000000"/>
          <w:sz w:val="21"/>
          <w:szCs w:val="21"/>
          <w:highlight w:val="none"/>
          <w:lang w:val="en-US" w:eastAsia="zh-CN"/>
        </w:rPr>
      </w:pPr>
      <w:r>
        <w:rPr>
          <w:rStyle w:val="1405"/>
          <w:rFonts w:hint="eastAsia" w:ascii="宋体" w:hAnsi="宋体" w:eastAsia="宋体" w:cs="Times New Roman"/>
          <w:color w:val="000000"/>
          <w:sz w:val="21"/>
          <w:szCs w:val="21"/>
          <w:highlight w:val="none"/>
          <w:lang w:val="en-US" w:eastAsia="zh-CN"/>
        </w:rPr>
        <w:t xml:space="preserve">1、主要配料：</w:t>
      </w:r>
      <w:r>
        <w:rPr>
          <w:rFonts w:hint="eastAsia" w:ascii="宋体" w:hAnsi="宋体" w:eastAsia="宋体" w:cs="宋体"/>
          <w:i w:val="0"/>
          <w:iCs w:val="0"/>
          <w:color w:val="000000"/>
          <w:sz w:val="21"/>
          <w:szCs w:val="21"/>
          <w:u w:val="none"/>
          <w:lang w:val="en-US" w:eastAsia="zh-CN" w:bidi="ar"/>
        </w:rPr>
        <w:t xml:space="preserve">左旋肉碱、共轭亚油酸等；</w:t>
      </w:r>
      <w:r>
        <w:rPr>
          <w:rStyle w:val="1405"/>
          <w:rFonts w:hint="eastAsia" w:ascii="宋体" w:hAnsi="宋体" w:eastAsia="宋体" w:cs="Times New Roman"/>
          <w:color w:val="000000"/>
          <w:sz w:val="21"/>
          <w:szCs w:val="21"/>
          <w:highlight w:val="none"/>
          <w:lang w:val="en-US" w:eastAsia="zh-CN"/>
        </w:rPr>
        <w:t xml:space="preserve">；</w:t>
      </w:r>
      <w:r>
        <w:rPr>
          <w:rStyle w:val="1405"/>
          <w:rFonts w:hint="eastAsia" w:ascii="宋体" w:hAnsi="宋体" w:eastAsia="宋体" w:cs="Times New Roman"/>
          <w:color w:val="000000"/>
          <w:sz w:val="21"/>
          <w:szCs w:val="21"/>
          <w:highlight w:val="none"/>
          <w:lang w:val="en-US" w:eastAsia="zh-CN"/>
        </w:rPr>
      </w:r>
      <w:r/>
    </w:p>
    <w:p>
      <w:pPr>
        <w:pStyle w:val="1146"/>
        <w:numPr>
          <w:ilvl w:val="0"/>
          <w:numId w:val="0"/>
        </w:numPr>
        <w:jc w:val="left"/>
        <w:spacing w:line="440" w:lineRule="exact"/>
        <w:shd w:val="clear" w:color="auto" w:fill="auto"/>
        <w:widowControl/>
        <w:rPr>
          <w:rStyle w:val="1405"/>
          <w:rFonts w:hint="eastAsia" w:ascii="宋体" w:hAnsi="宋体" w:eastAsia="宋体" w:cs="Times New Roman"/>
          <w:color w:val="000000"/>
          <w:sz w:val="21"/>
          <w:szCs w:val="21"/>
          <w:highlight w:val="none"/>
          <w:lang w:val="en-US" w:eastAsia="zh-CN"/>
        </w:rPr>
      </w:pPr>
      <w:r>
        <w:rPr>
          <w:rStyle w:val="1405"/>
          <w:rFonts w:hint="eastAsia" w:ascii="宋体" w:hAnsi="宋体" w:eastAsia="宋体" w:cs="Times New Roman"/>
          <w:color w:val="000000"/>
          <w:sz w:val="21"/>
          <w:szCs w:val="21"/>
          <w:highlight w:val="none"/>
          <w:lang w:val="en-US" w:eastAsia="zh-CN"/>
        </w:rPr>
        <w:t xml:space="preserve">2、主要功能：</w:t>
      </w:r>
      <w:r>
        <w:rPr>
          <w:rFonts w:hint="eastAsia" w:ascii="宋体" w:hAnsi="宋体" w:eastAsia="宋体" w:cs="宋体"/>
          <w:i w:val="0"/>
          <w:iCs w:val="0"/>
          <w:color w:val="000000"/>
          <w:sz w:val="21"/>
          <w:szCs w:val="21"/>
          <w:u w:val="none"/>
          <w:lang w:val="en-US" w:eastAsia="zh-CN" w:bidi="ar"/>
        </w:rPr>
        <w:t xml:space="preserve">促进脂肪的分解代谢，帮助运动员减控体重</w:t>
      </w:r>
      <w:r>
        <w:rPr>
          <w:rStyle w:val="1405"/>
          <w:rFonts w:hint="eastAsia" w:ascii="宋体" w:hAnsi="宋体" w:eastAsia="宋体" w:cs="Times New Roman"/>
          <w:color w:val="000000"/>
          <w:sz w:val="21"/>
          <w:szCs w:val="21"/>
          <w:highlight w:val="none"/>
          <w:lang w:val="en-US" w:eastAsia="zh-CN"/>
        </w:rPr>
        <w:t xml:space="preserve">。</w:t>
      </w:r>
      <w:r>
        <w:rPr>
          <w:rStyle w:val="1405"/>
          <w:rFonts w:hint="eastAsia" w:ascii="宋体" w:hAnsi="宋体" w:eastAsia="宋体" w:cs="Times New Roman"/>
          <w:color w:val="000000"/>
          <w:sz w:val="21"/>
          <w:szCs w:val="21"/>
          <w:highlight w:val="none"/>
          <w:lang w:val="en-US" w:eastAsia="zh-CN"/>
        </w:rPr>
      </w:r>
      <w:r/>
    </w:p>
    <w:p>
      <w:pPr>
        <w:pStyle w:val="1146"/>
      </w:pPr>
      <w:r/>
      <w:r/>
    </w:p>
    <w:p>
      <w:pPr>
        <w:pStyle w:val="1146"/>
        <w:ind w:firstLine="420"/>
        <w:spacing w:line="360" w:lineRule="auto"/>
        <w:rPr>
          <w:rFonts w:hint="eastAsia"/>
        </w:rPr>
      </w:pPr>
      <w:r>
        <w:rPr>
          <w:rFonts w:hint="eastAsia"/>
        </w:rPr>
      </w:r>
      <w:r/>
    </w:p>
    <w:p>
      <w:pPr>
        <w:jc w:val="center"/>
        <w:spacing w:line="432" w:lineRule="auto"/>
        <w:rPr>
          <w:b/>
          <w:bCs/>
          <w:sz w:val="36"/>
          <w:szCs w:val="36"/>
        </w:rPr>
      </w:pPr>
      <w:r>
        <w:rPr>
          <w:b/>
          <w:sz w:val="36"/>
          <w:szCs w:val="36"/>
          <w:highlight w:val="none"/>
        </w:rPr>
      </w:r>
      <w:r>
        <w:rPr>
          <w:b/>
          <w:sz w:val="36"/>
          <w:szCs w:val="36"/>
          <w:highlight w:val="none"/>
        </w:rPr>
      </w:r>
      <w:r/>
    </w:p>
    <w:p>
      <w:pPr>
        <w:jc w:val="center"/>
        <w:spacing w:line="432" w:lineRule="auto"/>
        <w:rPr>
          <w:b/>
          <w:bCs/>
          <w:sz w:val="36"/>
          <w:szCs w:val="36"/>
          <w:highlight w:val="none"/>
        </w:rPr>
      </w:pPr>
      <w:r>
        <w:rPr>
          <w:b/>
          <w:sz w:val="36"/>
          <w:szCs w:val="36"/>
          <w:highlight w:val="none"/>
        </w:rPr>
      </w:r>
      <w:r>
        <w:rPr>
          <w:b/>
          <w:sz w:val="36"/>
          <w:szCs w:val="36"/>
          <w:highlight w:val="none"/>
        </w:rPr>
      </w:r>
      <w:r/>
    </w:p>
    <w:p>
      <w:pPr>
        <w:pStyle w:val="1146"/>
        <w:jc w:val="center"/>
        <w:spacing w:line="432" w:lineRule="auto"/>
        <w:rPr>
          <w:b/>
          <w:bCs/>
          <w:sz w:val="36"/>
          <w:szCs w:val="36"/>
          <w:highlight w:val="none"/>
        </w:rPr>
      </w:pPr>
      <w:r/>
      <w:bookmarkStart w:id="651" w:name="_Toc1745"/>
      <w:r>
        <w:rPr>
          <w:b/>
          <w:sz w:val="36"/>
          <w:szCs w:val="36"/>
        </w:rPr>
        <w:t xml:space="preserve">第五章   合同草案条款</w:t>
      </w:r>
      <w:bookmarkEnd w:id="651"/>
      <w:r>
        <w:rPr>
          <w:b/>
          <w:sz w:val="36"/>
          <w:szCs w:val="36"/>
        </w:rPr>
      </w:r>
      <w:r/>
    </w:p>
    <w:p>
      <w:pPr>
        <w:pStyle w:val="1227"/>
        <w:rPr>
          <w:color w:val="000000"/>
        </w:rPr>
      </w:pPr>
      <w:r>
        <w:rPr>
          <w:color w:val="000000"/>
        </w:rPr>
      </w:r>
      <w:r/>
    </w:p>
    <w:p>
      <w:pPr>
        <w:pStyle w:val="1177"/>
        <w:jc w:val="center"/>
        <w:tabs>
          <w:tab w:val="left" w:pos="567" w:leader="none"/>
        </w:tabs>
        <w:rPr>
          <w:rFonts w:hint="eastAsia" w:cs="宋体"/>
          <w:b/>
          <w:bCs/>
          <w:spacing w:val="-20"/>
          <w:sz w:val="48"/>
          <w:szCs w:val="48"/>
          <w:highlight w:val="none"/>
        </w:rPr>
      </w:pPr>
      <w:r>
        <w:rPr>
          <w:rFonts w:hint="eastAsia" w:cs="宋体"/>
          <w:b/>
          <w:bCs/>
          <w:spacing w:val="-20"/>
          <w:sz w:val="48"/>
          <w:szCs w:val="48"/>
          <w:highlight w:val="none"/>
        </w:rPr>
        <w:t xml:space="preserve">政府采购货物买卖合同</w:t>
      </w:r>
      <w:r>
        <w:rPr>
          <w:rFonts w:hint="eastAsia" w:cs="宋体"/>
          <w:b/>
          <w:bCs/>
          <w:spacing w:val="-20"/>
          <w:sz w:val="48"/>
          <w:szCs w:val="48"/>
          <w:highlight w:val="none"/>
        </w:rPr>
      </w:r>
      <w:r/>
    </w:p>
    <w:p>
      <w:pPr>
        <w:pStyle w:val="1177"/>
        <w:jc w:val="center"/>
        <w:tabs>
          <w:tab w:val="left" w:pos="567" w:leader="none"/>
        </w:tabs>
        <w:rPr>
          <w:rFonts w:hint="eastAsia" w:cs="宋体"/>
          <w:b/>
          <w:bCs/>
          <w:spacing w:val="-20"/>
          <w:sz w:val="48"/>
          <w:szCs w:val="48"/>
          <w:highlight w:val="none"/>
        </w:rPr>
      </w:pPr>
      <w:r>
        <w:rPr>
          <w:rFonts w:hint="eastAsia" w:cs="宋体"/>
          <w:b/>
          <w:bCs/>
          <w:spacing w:val="-20"/>
          <w:sz w:val="48"/>
          <w:szCs w:val="48"/>
          <w:highlight w:val="none"/>
        </w:rPr>
        <w:t xml:space="preserve">（试行）</w:t>
      </w:r>
      <w:r>
        <w:rPr>
          <w:rFonts w:hint="eastAsia" w:cs="宋体"/>
          <w:b/>
          <w:bCs/>
          <w:spacing w:val="-20"/>
          <w:sz w:val="48"/>
          <w:szCs w:val="48"/>
          <w:highlight w:val="none"/>
        </w:rPr>
      </w:r>
      <w:r/>
    </w:p>
    <w:p>
      <w:pPr>
        <w:pStyle w:val="1146"/>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146"/>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146"/>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146"/>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sz w:val="32"/>
          <w:szCs w:val="32"/>
          <w:highlight w:val="none"/>
        </w:rPr>
      </w:r>
      <w:r/>
    </w:p>
    <w:p>
      <w:pPr>
        <w:pStyle w:val="1146"/>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sz w:val="32"/>
          <w:szCs w:val="32"/>
          <w:highlight w:val="none"/>
          <w:u w:val="single"/>
        </w:rPr>
      </w:r>
      <w:r/>
    </w:p>
    <w:p>
      <w:pPr>
        <w:pStyle w:val="1146"/>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sz w:val="32"/>
          <w:szCs w:val="32"/>
          <w:highlight w:val="none"/>
        </w:rPr>
      </w:r>
      <w:r/>
    </w:p>
    <w:p>
      <w:pPr>
        <w:pStyle w:val="1146"/>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sz w:val="32"/>
          <w:szCs w:val="32"/>
          <w:highlight w:val="none"/>
          <w:u w:val="single"/>
        </w:rPr>
      </w:r>
      <w:r/>
    </w:p>
    <w:p>
      <w:pPr>
        <w:pStyle w:val="1146"/>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sz w:val="32"/>
          <w:szCs w:val="32"/>
          <w:highlight w:val="none"/>
        </w:rPr>
      </w:r>
      <w:r/>
    </w:p>
    <w:p>
      <w:pPr>
        <w:pStyle w:val="1146"/>
        <w:rPr>
          <w:highlight w:val="none"/>
        </w:rPr>
      </w:pPr>
      <w:r>
        <w:rPr>
          <w:highlight w:val="none"/>
        </w:rPr>
      </w:r>
      <w:r/>
    </w:p>
    <w:p>
      <w:pPr>
        <w:pStyle w:val="1146"/>
        <w:rPr>
          <w:rFonts w:eastAsia="黑体"/>
          <w:sz w:val="44"/>
          <w:szCs w:val="44"/>
          <w:highlight w:val="none"/>
        </w:rPr>
      </w:pPr>
      <w:r>
        <w:rPr>
          <w:rFonts w:eastAsia="黑体"/>
          <w:sz w:val="44"/>
          <w:szCs w:val="44"/>
          <w:highlight w:val="none"/>
        </w:rPr>
        <w:br w:type="page" w:clear="all"/>
      </w:r>
      <w:r>
        <w:rPr>
          <w:rFonts w:eastAsia="黑体"/>
          <w:sz w:val="44"/>
          <w:szCs w:val="44"/>
          <w:highlight w:val="none"/>
        </w:rPr>
      </w:r>
      <w:r/>
    </w:p>
    <w:p>
      <w:pPr>
        <w:pStyle w:val="1146"/>
        <w:rPr>
          <w:rFonts w:eastAsia="黑体"/>
          <w:sz w:val="44"/>
          <w:szCs w:val="44"/>
          <w:highlight w:val="none"/>
        </w:rPr>
      </w:pPr>
      <w:r>
        <w:rPr>
          <w:rFonts w:eastAsia="黑体"/>
          <w:sz w:val="44"/>
          <w:szCs w:val="44"/>
          <w:highlight w:val="none"/>
        </w:rPr>
      </w:r>
      <w:r/>
    </w:p>
    <w:p>
      <w:pPr>
        <w:pStyle w:val="1146"/>
        <w:rPr>
          <w:rFonts w:eastAsia="黑体"/>
          <w:sz w:val="44"/>
          <w:szCs w:val="44"/>
          <w:highlight w:val="none"/>
        </w:rPr>
      </w:pPr>
      <w:r>
        <w:rPr>
          <w:rFonts w:eastAsia="黑体"/>
          <w:sz w:val="44"/>
          <w:szCs w:val="44"/>
          <w:highlight w:val="none"/>
        </w:rPr>
      </w:r>
      <w:r/>
    </w:p>
    <w:p>
      <w:pPr>
        <w:pStyle w:val="1146"/>
        <w:jc w:val="center"/>
        <w:rPr>
          <w:rFonts w:hint="eastAsia" w:eastAsia="黑体"/>
          <w:sz w:val="44"/>
          <w:szCs w:val="44"/>
          <w:highlight w:val="none"/>
        </w:rPr>
      </w:pPr>
      <w:r>
        <w:rPr>
          <w:rFonts w:hint="eastAsia" w:eastAsia="黑体"/>
          <w:sz w:val="44"/>
          <w:szCs w:val="44"/>
          <w:highlight w:val="none"/>
        </w:rPr>
        <w:t xml:space="preserve">使 用 说 明</w:t>
      </w:r>
      <w:r>
        <w:rPr>
          <w:rFonts w:hint="eastAsia" w:eastAsia="黑体"/>
          <w:sz w:val="44"/>
          <w:szCs w:val="44"/>
          <w:highlight w:val="none"/>
        </w:rPr>
      </w:r>
      <w:r/>
    </w:p>
    <w:p>
      <w:pPr>
        <w:pStyle w:val="1146"/>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r>
      <w:r/>
    </w:p>
    <w:p>
      <w:pPr>
        <w:pStyle w:val="1146"/>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highlight w:val="none"/>
        </w:rPr>
      </w:r>
      <w:r/>
    </w:p>
    <w:p>
      <w:pPr>
        <w:pStyle w:val="1146"/>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rFonts w:eastAsia="黑体"/>
          <w:sz w:val="44"/>
          <w:szCs w:val="44"/>
          <w:highlight w:val="none"/>
        </w:rPr>
      </w:r>
      <w:r/>
    </w:p>
    <w:p>
      <w:pPr>
        <w:pStyle w:val="1146"/>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highlight w:val="none"/>
        </w:rPr>
      </w:r>
      <w:r/>
    </w:p>
    <w:p>
      <w:pPr>
        <w:pStyle w:val="1146"/>
        <w:ind w:firstLine="880"/>
        <w:rPr>
          <w:rFonts w:eastAsia="黑体"/>
          <w:sz w:val="44"/>
          <w:szCs w:val="44"/>
          <w:highlight w:val="none"/>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highlight w:val="none"/>
        </w:rPr>
      </w:r>
      <w:r/>
    </w:p>
    <w:p>
      <w:pPr>
        <w:pStyle w:val="1148"/>
        <w:spacing w:line="400" w:lineRule="exact"/>
        <w:rPr>
          <w:rFonts w:hint="eastAsia" w:ascii="黑体" w:hAnsi="黑体"/>
          <w:sz w:val="28"/>
          <w:szCs w:val="28"/>
          <w:highlight w:val="none"/>
        </w:rPr>
      </w:pPr>
      <w:r/>
      <w:bookmarkStart w:id="652" w:name="_Toc22209"/>
      <w:r>
        <w:rPr>
          <w:rFonts w:hint="eastAsia" w:ascii="黑体" w:hAnsi="黑体"/>
          <w:sz w:val="28"/>
          <w:szCs w:val="28"/>
          <w:highlight w:val="none"/>
        </w:rPr>
      </w:r>
      <w:r/>
    </w:p>
    <w:p>
      <w:pPr>
        <w:pStyle w:val="1148"/>
        <w:spacing w:line="400" w:lineRule="exact"/>
        <w:rPr>
          <w:rFonts w:hint="eastAsia" w:ascii="黑体" w:hAnsi="华文中宋"/>
          <w:b w:val="0"/>
          <w:sz w:val="28"/>
          <w:szCs w:val="28"/>
          <w:highlight w:val="none"/>
        </w:rPr>
      </w:pPr>
      <w:r>
        <w:rPr>
          <w:rFonts w:hint="eastAsia" w:ascii="黑体" w:hAnsi="黑体"/>
          <w:b w:val="0"/>
          <w:sz w:val="28"/>
          <w:szCs w:val="28"/>
          <w:highlight w:val="none"/>
        </w:rPr>
        <w:t xml:space="preserve">第一节 </w:t>
      </w:r>
      <w:r>
        <w:rPr>
          <w:rFonts w:hint="eastAsia" w:ascii="黑体" w:hAnsi="华文中宋"/>
          <w:b w:val="0"/>
          <w:sz w:val="28"/>
          <w:szCs w:val="28"/>
          <w:highlight w:val="none"/>
        </w:rPr>
        <w:t xml:space="preserve">政府采购合同协议书</w:t>
      </w:r>
      <w:bookmarkEnd w:id="652"/>
      <w:r>
        <w:rPr>
          <w:rFonts w:hint="eastAsia" w:ascii="黑体" w:hAnsi="华文中宋"/>
          <w:b w:val="0"/>
          <w:sz w:val="28"/>
          <w:szCs w:val="28"/>
          <w:highlight w:val="none"/>
        </w:rPr>
      </w:r>
      <w:r/>
    </w:p>
    <w:p>
      <w:pPr>
        <w:pStyle w:val="1148"/>
        <w:spacing w:line="400" w:lineRule="exact"/>
        <w:rPr>
          <w:rFonts w:hint="eastAsia" w:ascii="黑体" w:hAnsi="华文中宋"/>
          <w:b w:val="0"/>
          <w:sz w:val="28"/>
          <w:szCs w:val="28"/>
          <w:highlight w:val="none"/>
        </w:rPr>
      </w:pPr>
      <w:r>
        <w:rPr>
          <w:rFonts w:hint="eastAsia" w:ascii="黑体" w:hAnsi="华文中宋"/>
          <w:b w:val="0"/>
          <w:sz w:val="28"/>
          <w:szCs w:val="28"/>
          <w:highlight w:val="none"/>
        </w:rPr>
      </w:r>
      <w:r/>
    </w:p>
    <w:p>
      <w:pPr>
        <w:pStyle w:val="1146"/>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rPr>
          <w:rFonts w:ascii="宋体" w:hAnsi="宋体"/>
          <w:szCs w:val="21"/>
          <w:highlight w:val="none"/>
        </w:rPr>
      </w:r>
      <w:r/>
    </w:p>
    <w:p>
      <w:pPr>
        <w:pStyle w:val="1146"/>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rFonts w:ascii="宋体" w:hAnsi="宋体"/>
          <w:szCs w:val="21"/>
          <w:highlight w:val="none"/>
        </w:rPr>
      </w:r>
      <w:r/>
    </w:p>
    <w:p>
      <w:pPr>
        <w:pStyle w:val="1146"/>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hint="eastAsia" w:ascii="宋体" w:hAnsi="宋体"/>
          <w:szCs w:val="21"/>
          <w:highlight w:val="none"/>
        </w:rPr>
      </w:r>
      <w:r/>
    </w:p>
    <w:p>
      <w:pPr>
        <w:pStyle w:val="1146"/>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hint="eastAsia" w:ascii="宋体" w:hAnsi="宋体"/>
          <w:szCs w:val="21"/>
          <w:highlight w:val="none"/>
        </w:rPr>
      </w:r>
      <w:r/>
    </w:p>
    <w:p>
      <w:pPr>
        <w:pStyle w:val="1146"/>
        <w:spacing w:line="400" w:lineRule="exact"/>
        <w:rPr>
          <w:highlight w:val="none"/>
        </w:rPr>
      </w:pPr>
      <w:r>
        <w:rPr>
          <w:highlight w:val="none"/>
        </w:rPr>
      </w:r>
      <w:r/>
    </w:p>
    <w:p>
      <w:pPr>
        <w:pStyle w:val="1180"/>
        <w:ind w:firstLine="480"/>
        <w:spacing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Cs w:val="21"/>
          <w:highlight w:val="none"/>
        </w:rPr>
      </w:r>
      <w:r/>
    </w:p>
    <w:p>
      <w:pPr>
        <w:pStyle w:val="1146"/>
        <w:numPr>
          <w:ilvl w:val="0"/>
          <w:numId w:val="17"/>
        </w:numPr>
        <w:ind w:firstLine="422"/>
        <w:spacing w:line="400" w:lineRule="exact"/>
        <w:rPr>
          <w:rFonts w:ascii="宋体" w:hAnsi="宋体"/>
          <w:b/>
          <w:szCs w:val="21"/>
          <w:highlight w:val="none"/>
        </w:rPr>
      </w:pPr>
      <w:r>
        <w:rPr>
          <w:rFonts w:hint="eastAsia" w:ascii="宋体" w:hAnsi="宋体"/>
          <w:b/>
          <w:szCs w:val="21"/>
          <w:highlight w:val="none"/>
        </w:rPr>
        <w:t xml:space="preserve">项目信息</w:t>
      </w:r>
      <w:r>
        <w:rPr>
          <w:rFonts w:ascii="宋体" w:hAnsi="宋体"/>
          <w:b/>
          <w:szCs w:val="21"/>
          <w:highlight w:val="none"/>
        </w:rPr>
      </w:r>
      <w:r/>
    </w:p>
    <w:p>
      <w:pPr>
        <w:pStyle w:val="1180"/>
        <w:numPr>
          <w:ilvl w:val="0"/>
          <w:numId w:val="18"/>
        </w:numPr>
        <w:ind w:firstLine="480"/>
        <w:spacing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rPr>
          <w:rFonts w:ascii="宋体" w:hAnsi="宋体"/>
          <w:szCs w:val="21"/>
          <w:highlight w:val="none"/>
          <w:u w:val="single"/>
        </w:rPr>
      </w:r>
      <w:r/>
    </w:p>
    <w:p>
      <w:pPr>
        <w:pStyle w:val="1180"/>
        <w:ind w:firstLine="0"/>
        <w:spacing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rFonts w:ascii="宋体" w:hAnsi="宋体"/>
          <w:szCs w:val="21"/>
          <w:highlight w:val="none"/>
        </w:rPr>
      </w:r>
      <w:r/>
    </w:p>
    <w:p>
      <w:pPr>
        <w:pStyle w:val="1180"/>
        <w:ind w:firstLine="480"/>
        <w:spacing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rPr>
      </w:r>
      <w:r/>
    </w:p>
    <w:p>
      <w:pPr>
        <w:pStyle w:val="1146"/>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rPr>
          <w:rFonts w:hint="eastAsia" w:ascii="宋体" w:hAnsi="宋体"/>
          <w:szCs w:val="21"/>
          <w:highlight w:val="none"/>
        </w:rPr>
      </w:r>
      <w:r/>
    </w:p>
    <w:p>
      <w:pPr>
        <w:pStyle w:val="1146"/>
        <w:ind w:firstLine="420"/>
        <w:spacing w:line="400" w:lineRule="exact"/>
        <w:rPr>
          <w:rFonts w:hint="eastAsia"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1146"/>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ascii="宋体" w:hAnsi="宋体" w:cs="宋体"/>
          <w:szCs w:val="21"/>
          <w:highlight w:val="none"/>
          <w:lang w:val="en"/>
        </w:rPr>
      </w:r>
      <w:r/>
    </w:p>
    <w:p>
      <w:pPr>
        <w:pStyle w:val="1146"/>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rFonts w:ascii="宋体" w:hAnsi="宋体"/>
          <w:szCs w:val="21"/>
          <w:highlight w:val="none"/>
          <w:u w:val="single"/>
        </w:rPr>
      </w:r>
      <w:r/>
    </w:p>
    <w:p>
      <w:pPr>
        <w:pStyle w:val="1146"/>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rFonts w:hint="eastAsia" w:ascii="宋体" w:hAnsi="宋体" w:cs="宋体"/>
          <w:szCs w:val="21"/>
          <w:highlight w:val="none"/>
        </w:rPr>
      </w:r>
      <w:r/>
    </w:p>
    <w:p>
      <w:pPr>
        <w:pStyle w:val="1146"/>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14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1414"/>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highlight w:val="none"/>
        </w:rPr>
      </w:r>
      <w:r/>
    </w:p>
    <w:p>
      <w:pPr>
        <w:pStyle w:val="1414"/>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r>
      <w:r/>
    </w:p>
    <w:p>
      <w:pPr>
        <w:pStyle w:val="141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highlight w:val="none"/>
        </w:rPr>
      </w:r>
      <w:r/>
    </w:p>
    <w:p>
      <w:pPr>
        <w:pStyle w:val="141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rFonts w:hint="eastAsia" w:ascii="宋体" w:hAnsi="宋体" w:eastAsia="宋体" w:cs="宋体"/>
          <w:sz w:val="21"/>
          <w:highlight w:val="none"/>
        </w:rPr>
      </w:r>
      <w:r/>
    </w:p>
    <w:p>
      <w:pPr>
        <w:pStyle w:val="141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highlight w:val="none"/>
        </w:rPr>
      </w:r>
      <w:r/>
    </w:p>
    <w:p>
      <w:pPr>
        <w:pStyle w:val="141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rFonts w:hint="eastAsia" w:ascii="宋体" w:hAnsi="宋体" w:eastAsia="宋体" w:cs="宋体"/>
          <w:sz w:val="21"/>
          <w:highlight w:val="none"/>
        </w:rPr>
      </w:r>
      <w:r/>
    </w:p>
    <w:p>
      <w:pPr>
        <w:pStyle w:val="141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rFonts w:hint="eastAsia" w:ascii="宋体" w:hAnsi="宋体" w:eastAsia="宋体" w:cs="宋体"/>
          <w:sz w:val="21"/>
          <w:highlight w:val="none"/>
        </w:rPr>
      </w:r>
      <w:r/>
    </w:p>
    <w:p>
      <w:pPr>
        <w:pStyle w:val="141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rFonts w:hint="eastAsia" w:ascii="宋体" w:hAnsi="宋体" w:eastAsia="宋体" w:cs="宋体"/>
          <w:sz w:val="21"/>
          <w:highlight w:val="none"/>
        </w:rPr>
      </w:r>
      <w:r/>
    </w:p>
    <w:p>
      <w:pPr>
        <w:pStyle w:val="141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rPr>
      </w:r>
      <w:r/>
    </w:p>
    <w:p>
      <w:pPr>
        <w:pStyle w:val="1414"/>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rFonts w:ascii="宋体" w:hAnsi="宋体" w:eastAsia="宋体" w:cs="宋体"/>
          <w:sz w:val="21"/>
          <w:highlight w:val="none"/>
        </w:rPr>
      </w:r>
      <w:r/>
    </w:p>
    <w:p>
      <w:pPr>
        <w:pStyle w:val="1414"/>
        <w:ind w:firstLine="220"/>
        <w:rPr>
          <w:rFonts w:hint="eastAsia"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hint="eastAsia" w:ascii="宋体" w:hAnsi="宋体" w:eastAsia="宋体" w:cs="Times New Roman"/>
          <w:sz w:val="21"/>
          <w:highlight w:val="none"/>
        </w:rPr>
      </w:r>
      <w:r/>
    </w:p>
    <w:p>
      <w:pPr>
        <w:pStyle w:val="1146"/>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hint="eastAsia" w:ascii="宋体" w:hAnsi="宋体"/>
          <w:iCs/>
          <w:szCs w:val="21"/>
          <w:highlight w:val="none"/>
        </w:rPr>
      </w:r>
      <w:r/>
    </w:p>
    <w:p>
      <w:pPr>
        <w:pStyle w:val="1146"/>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hint="eastAsia" w:ascii="宋体" w:hAnsi="宋体"/>
          <w:iCs/>
          <w:szCs w:val="21"/>
          <w:highlight w:val="none"/>
        </w:rPr>
      </w:r>
      <w:r/>
    </w:p>
    <w:p>
      <w:pPr>
        <w:pStyle w:val="1146"/>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hint="eastAsia" w:ascii="宋体" w:hAnsi="宋体"/>
          <w:iCs/>
          <w:szCs w:val="21"/>
          <w:highlight w:val="none"/>
        </w:rPr>
      </w:r>
      <w:r/>
    </w:p>
    <w:p>
      <w:pPr>
        <w:pStyle w:val="1146"/>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szCs w:val="21"/>
          <w:highlight w:val="none"/>
        </w:rPr>
      </w:r>
      <w:r/>
    </w:p>
    <w:p>
      <w:pPr>
        <w:pStyle w:val="1146"/>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rFonts w:hint="eastAsia" w:ascii="宋体" w:hAnsi="宋体"/>
          <w:szCs w:val="21"/>
          <w:highlight w:val="none"/>
          <w:u w:val="single"/>
        </w:rPr>
      </w:r>
      <w:r/>
    </w:p>
    <w:p>
      <w:pPr>
        <w:pStyle w:val="1146"/>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rPr>
          <w:rFonts w:hint="eastAsia" w:ascii="宋体" w:hAnsi="宋体"/>
          <w:szCs w:val="21"/>
          <w:highlight w:val="none"/>
        </w:rPr>
      </w:r>
      <w:r/>
    </w:p>
    <w:p>
      <w:pPr>
        <w:pStyle w:val="1146"/>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u w:val="single"/>
        </w:rPr>
      </w:r>
      <w:r/>
    </w:p>
    <w:p>
      <w:pPr>
        <w:pStyle w:val="1146"/>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rFonts w:hint="eastAsia" w:ascii="宋体" w:hAnsi="宋体"/>
          <w:szCs w:val="21"/>
          <w:highlight w:val="none"/>
        </w:rPr>
      </w:r>
      <w:r/>
    </w:p>
    <w:p>
      <w:pPr>
        <w:pStyle w:val="1146"/>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rFonts w:hint="eastAsia" w:ascii="宋体" w:hAnsi="宋体"/>
          <w:iCs/>
          <w:szCs w:val="21"/>
          <w:highlight w:val="none"/>
        </w:rPr>
      </w:r>
      <w:r/>
    </w:p>
    <w:p>
      <w:pPr>
        <w:pStyle w:val="1146"/>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eastAsia="华文楷体"/>
          <w:highlight w:val="none"/>
        </w:rPr>
      </w:r>
      <w:r/>
    </w:p>
    <w:p>
      <w:pPr>
        <w:pStyle w:val="1146"/>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141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rFonts w:hint="eastAsia" w:ascii="宋体" w:hAnsi="宋体" w:eastAsia="宋体" w:cs="宋体"/>
          <w:sz w:val="21"/>
          <w:highlight w:val="none"/>
          <w:u w:val="single"/>
        </w:rPr>
      </w:r>
      <w:r/>
    </w:p>
    <w:p>
      <w:pPr>
        <w:pStyle w:val="114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rFonts w:hint="eastAsia" w:ascii="宋体" w:hAnsi="宋体" w:cs="宋体"/>
          <w:szCs w:val="21"/>
          <w:highlight w:val="none"/>
        </w:rPr>
      </w:r>
      <w:r/>
    </w:p>
    <w:p>
      <w:pPr>
        <w:pStyle w:val="1146"/>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146"/>
        <w:ind w:firstLine="840"/>
        <w:spacing w:line="400" w:lineRule="exact"/>
        <w:rPr>
          <w:rFonts w:hint="eastAsia"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1146"/>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1146"/>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rFonts w:hint="eastAsia" w:ascii="宋体" w:hAnsi="宋体"/>
          <w:szCs w:val="21"/>
          <w:highlight w:val="none"/>
        </w:rPr>
      </w:r>
      <w:r/>
    </w:p>
    <w:p>
      <w:pPr>
        <w:pStyle w:val="1146"/>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hint="eastAsia" w:ascii="宋体" w:hAnsi="宋体"/>
          <w:iCs/>
          <w:szCs w:val="21"/>
          <w:highlight w:val="none"/>
        </w:rPr>
      </w:r>
      <w:r/>
    </w:p>
    <w:p>
      <w:pPr>
        <w:pStyle w:val="1146"/>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hint="eastAsia" w:ascii="宋体" w:hAnsi="宋体"/>
          <w:iCs/>
          <w:szCs w:val="21"/>
          <w:highlight w:val="none"/>
        </w:rPr>
      </w:r>
      <w:r/>
    </w:p>
    <w:p>
      <w:pPr>
        <w:pStyle w:val="1146"/>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1146"/>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rPr>
          <w:rFonts w:hint="eastAsia" w:ascii="宋体" w:hAnsi="宋体"/>
          <w:szCs w:val="21"/>
          <w:highlight w:val="none"/>
        </w:rPr>
      </w:r>
      <w:r/>
    </w:p>
    <w:p>
      <w:pPr>
        <w:pStyle w:val="1146"/>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hint="eastAsia" w:ascii="宋体" w:hAnsi="宋体"/>
          <w:szCs w:val="21"/>
          <w:highlight w:val="none"/>
        </w:rPr>
      </w:r>
      <w:r/>
    </w:p>
    <w:p>
      <w:pPr>
        <w:pStyle w:val="1146"/>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hint="eastAsia" w:ascii="宋体" w:hAnsi="宋体"/>
          <w:iCs/>
          <w:szCs w:val="21"/>
          <w:highlight w:val="none"/>
        </w:rPr>
      </w:r>
      <w:r/>
    </w:p>
    <w:p>
      <w:pPr>
        <w:pStyle w:val="1146"/>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141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rFonts w:hint="eastAsia" w:ascii="宋体" w:hAnsi="宋体" w:eastAsia="宋体" w:cs="Times New Roman"/>
          <w:sz w:val="21"/>
          <w:highlight w:val="none"/>
        </w:rPr>
      </w:r>
      <w:r/>
    </w:p>
    <w:p>
      <w:pPr>
        <w:pStyle w:val="141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hint="eastAsia" w:ascii="宋体" w:hAnsi="宋体" w:eastAsia="宋体"/>
          <w:highlight w:val="none"/>
          <w:u w:val="single"/>
        </w:rPr>
      </w:r>
      <w:r/>
    </w:p>
    <w:p>
      <w:pPr>
        <w:pStyle w:val="1146"/>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hint="eastAsia" w:ascii="宋体" w:hAnsi="宋体"/>
          <w:iCs/>
          <w:szCs w:val="21"/>
          <w:highlight w:val="none"/>
        </w:rPr>
      </w:r>
      <w:r/>
    </w:p>
    <w:p>
      <w:pPr>
        <w:pStyle w:val="141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hint="eastAsia" w:ascii="宋体" w:hAnsi="宋体"/>
          <w:sz w:val="21"/>
          <w:highlight w:val="none"/>
        </w:rPr>
      </w:r>
      <w:r/>
    </w:p>
    <w:p>
      <w:pPr>
        <w:pStyle w:val="1146"/>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szCs w:val="21"/>
          <w:highlight w:val="none"/>
        </w:rPr>
      </w:r>
      <w:r/>
    </w:p>
    <w:p>
      <w:pPr>
        <w:pStyle w:val="1146"/>
        <w:ind w:firstLine="840"/>
        <w:spacing w:line="400" w:lineRule="exact"/>
        <w:rPr>
          <w:rFonts w:hint="eastAsia"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rFonts w:hint="eastAsia" w:ascii="宋体" w:hAnsi="宋体"/>
          <w:szCs w:val="21"/>
          <w:highlight w:val="none"/>
        </w:rPr>
      </w:r>
      <w:r/>
    </w:p>
    <w:p>
      <w:pPr>
        <w:pStyle w:val="1146"/>
        <w:numPr>
          <w:ilvl w:val="0"/>
          <w:numId w:val="17"/>
        </w:numPr>
        <w:ind w:firstLine="422"/>
        <w:spacing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ascii="宋体" w:hAnsi="宋体"/>
          <w:szCs w:val="21"/>
          <w:highlight w:val="none"/>
        </w:rPr>
      </w:r>
      <w:r/>
    </w:p>
    <w:p>
      <w:pPr>
        <w:pStyle w:val="1146"/>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rFonts w:hint="eastAsia" w:ascii="宋体" w:hAnsi="宋体"/>
          <w:szCs w:val="21"/>
          <w:highlight w:val="none"/>
          <w:u w:val="single"/>
        </w:rPr>
      </w:r>
      <w:r/>
    </w:p>
    <w:p>
      <w:pPr>
        <w:pStyle w:val="1216"/>
        <w:ind w:firstLine="126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税率：</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eastAsia="宋体" w:cs="Times New Roman"/>
          <w:sz w:val="21"/>
          <w:szCs w:val="21"/>
          <w:highlight w:val="none"/>
          <w:lang w:val="en-US" w:eastAsia="zh-CN" w:bidi="ar-SA"/>
        </w:rPr>
      </w:r>
      <w:r/>
    </w:p>
    <w:p>
      <w:pPr>
        <w:pStyle w:val="1146"/>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rFonts w:ascii="宋体" w:hAnsi="宋体"/>
          <w:szCs w:val="21"/>
          <w:highlight w:val="none"/>
        </w:rPr>
      </w:r>
      <w:r/>
    </w:p>
    <w:p>
      <w:pPr>
        <w:pStyle w:val="1146"/>
        <w:spacing w:line="400" w:lineRule="exact"/>
        <w:rPr>
          <w:rFonts w:hint="eastAsia"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rPr>
          <w:rFonts w:hint="eastAsia" w:ascii="宋体" w:hAnsi="宋体"/>
          <w:szCs w:val="21"/>
          <w:highlight w:val="none"/>
          <w:u w:val="single"/>
        </w:rPr>
      </w:r>
      <w:r/>
    </w:p>
    <w:p>
      <w:pPr>
        <w:pStyle w:val="1216"/>
        <w:ind w:firstLine="2100"/>
        <w:rPr>
          <w:rFonts w:hint="eastAsia"/>
        </w:rPr>
      </w:pPr>
      <w:r>
        <w:rPr>
          <w:rFonts w:hint="eastAsia" w:ascii="宋体" w:hAnsi="宋体" w:eastAsia="宋体" w:cs="Times New Roman"/>
          <w:sz w:val="21"/>
          <w:szCs w:val="21"/>
          <w:highlight w:val="none"/>
          <w:lang w:val="en-US" w:eastAsia="zh-CN" w:bidi="ar-SA"/>
        </w:rPr>
        <w:t xml:space="preserve">税率：</w:t>
      </w:r>
      <w:r>
        <w:rPr>
          <w:rFonts w:hint="eastAsia" w:ascii="宋体" w:hAnsi="宋体"/>
          <w:szCs w:val="21"/>
          <w:highlight w:val="none"/>
          <w:u w:val="single"/>
        </w:rPr>
        <w:t xml:space="preserve">                   </w:t>
      </w:r>
      <w:r>
        <w:rPr>
          <w:rFonts w:hint="eastAsia"/>
        </w:rPr>
      </w:r>
      <w:r/>
    </w:p>
    <w:p>
      <w:pPr>
        <w:pStyle w:val="1146"/>
        <w:spacing w:line="400" w:lineRule="exact"/>
        <w:rPr>
          <w:rFonts w:hint="eastAsia" w:ascii="宋体" w:hAnsi="宋体"/>
          <w:szCs w:val="21"/>
          <w:highlight w:val="none"/>
        </w:rPr>
      </w:pPr>
      <w:r>
        <w:rPr>
          <w:rFonts w:hint="eastAsia" w:ascii="宋体" w:hAnsi="宋体"/>
          <w:szCs w:val="21"/>
          <w:highlight w:val="none"/>
        </w:rPr>
        <w:t xml:space="preserve">    （注：固定单价合同应填写单价和最高限价）</w:t>
      </w:r>
      <w:r>
        <w:rPr>
          <w:rFonts w:hint="eastAsia" w:ascii="宋体" w:hAnsi="宋体"/>
          <w:szCs w:val="21"/>
          <w:highlight w:val="none"/>
        </w:rPr>
      </w:r>
      <w:r/>
    </w:p>
    <w:p>
      <w:pPr>
        <w:pStyle w:val="1146"/>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rPr>
          <w:rFonts w:hint="eastAsia" w:ascii="宋体" w:hAnsi="宋体"/>
          <w:szCs w:val="21"/>
          <w:highlight w:val="none"/>
        </w:rPr>
      </w:r>
      <w:r/>
    </w:p>
    <w:p>
      <w:pPr>
        <w:pStyle w:val="1146"/>
        <w:ind w:firstLine="420"/>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hint="eastAsia" w:ascii="宋体" w:hAnsi="宋体"/>
          <w:szCs w:val="21"/>
          <w:highlight w:val="none"/>
        </w:rPr>
      </w:r>
      <w:r/>
    </w:p>
    <w:p>
      <w:pPr>
        <w:pStyle w:val="1329"/>
        <w:spacing w:line="400" w:lineRule="exact"/>
        <w:rPr>
          <w:highlight w:val="none"/>
        </w:rPr>
      </w:pPr>
      <w:r>
        <w:rPr>
          <w:rFonts w:hint="eastAsia" w:ascii="宋体" w:hAnsi="宋体"/>
          <w:highlight w:val="none"/>
        </w:rPr>
        <w:t xml:space="preserve">（3）付款方式（按项目实际勾选填写）：</w:t>
      </w:r>
      <w:r>
        <w:rPr>
          <w:highlight w:val="none"/>
        </w:rPr>
      </w:r>
      <w:r/>
    </w:p>
    <w:p>
      <w:pPr>
        <w:pStyle w:val="1146"/>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rFonts w:ascii="宋体" w:hAnsi="宋体"/>
          <w:szCs w:val="21"/>
          <w:highlight w:val="none"/>
          <w:u w:val="single"/>
        </w:rPr>
      </w:r>
      <w:r/>
    </w:p>
    <w:p>
      <w:pPr>
        <w:pStyle w:val="1146"/>
        <w:ind w:firstLine="630"/>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rPr>
          <w:highlight w:val="none"/>
        </w:rPr>
      </w:r>
      <w:r/>
    </w:p>
    <w:p>
      <w:pPr>
        <w:pStyle w:val="1146"/>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rFonts w:ascii="宋体" w:hAnsi="宋体"/>
          <w:szCs w:val="21"/>
          <w:highlight w:val="none"/>
          <w:u w:val="single"/>
        </w:rPr>
      </w:r>
      <w:r/>
    </w:p>
    <w:p>
      <w:pPr>
        <w:pStyle w:val="1146"/>
        <w:ind w:firstLine="63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rFonts w:ascii="宋体" w:hAnsi="宋体"/>
          <w:szCs w:val="21"/>
          <w:highlight w:val="none"/>
        </w:rPr>
      </w:r>
      <w:r/>
    </w:p>
    <w:p>
      <w:pPr>
        <w:pStyle w:val="1146"/>
        <w:numPr>
          <w:ilvl w:val="0"/>
          <w:numId w:val="17"/>
        </w:numPr>
        <w:ind w:firstLine="422"/>
        <w:spacing w:line="400" w:lineRule="exact"/>
        <w:rPr>
          <w:rFonts w:ascii="宋体" w:hAnsi="宋体"/>
          <w:b/>
          <w:szCs w:val="21"/>
          <w:highlight w:val="none"/>
          <w:u w:val="single"/>
        </w:rPr>
      </w:pPr>
      <w:r>
        <w:rPr>
          <w:rFonts w:hint="eastAsia" w:ascii="宋体" w:hAnsi="宋体"/>
          <w:b/>
          <w:szCs w:val="21"/>
          <w:highlight w:val="none"/>
        </w:rPr>
        <w:t xml:space="preserve">合同履行</w:t>
      </w:r>
      <w:r>
        <w:rPr>
          <w:rFonts w:ascii="宋体" w:hAnsi="宋体"/>
          <w:b/>
          <w:szCs w:val="21"/>
          <w:highlight w:val="none"/>
          <w:u w:val="single"/>
        </w:rPr>
      </w:r>
      <w:r/>
    </w:p>
    <w:p>
      <w:pPr>
        <w:pStyle w:val="114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1146"/>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146"/>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1414"/>
        <w:rPr>
          <w:rFonts w:hint="eastAsia"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1414"/>
        <w:ind w:firstLine="420"/>
        <w:rPr>
          <w:rFonts w:hint="eastAsia"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1146"/>
        <w:ind w:firstLine="420"/>
        <w:spacing w:line="400" w:lineRule="exact"/>
        <w:rPr>
          <w:rFonts w:hint="eastAsia"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rFonts w:hint="eastAsia" w:ascii="宋体" w:hAnsi="宋体" w:cs="宋体"/>
          <w:highlight w:val="none"/>
        </w:rPr>
      </w:r>
      <w:r/>
    </w:p>
    <w:p>
      <w:pPr>
        <w:pStyle w:val="1146"/>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rPr>
      </w:r>
      <w:r/>
    </w:p>
    <w:p>
      <w:pPr>
        <w:pStyle w:val="1146"/>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146"/>
        <w:numPr>
          <w:ilvl w:val="0"/>
          <w:numId w:val="17"/>
        </w:numPr>
        <w:ind w:firstLine="422"/>
        <w:spacing w:line="400" w:lineRule="exact"/>
        <w:rPr>
          <w:rFonts w:ascii="宋体" w:hAnsi="宋体"/>
          <w:b/>
          <w:szCs w:val="21"/>
          <w:highlight w:val="none"/>
        </w:rPr>
      </w:pPr>
      <w:r>
        <w:rPr>
          <w:rFonts w:hint="eastAsia" w:ascii="宋体" w:hAnsi="宋体"/>
          <w:b/>
          <w:szCs w:val="21"/>
          <w:highlight w:val="none"/>
        </w:rPr>
        <w:t xml:space="preserve">合同验收</w:t>
      </w:r>
      <w:r>
        <w:rPr>
          <w:rFonts w:ascii="宋体" w:hAnsi="宋体"/>
          <w:b/>
          <w:szCs w:val="21"/>
          <w:highlight w:val="none"/>
        </w:rPr>
      </w:r>
      <w:r/>
    </w:p>
    <w:p>
      <w:pPr>
        <w:pStyle w:val="1146"/>
        <w:numPr>
          <w:ilvl w:val="0"/>
          <w:numId w:val="19"/>
        </w:numPr>
        <w:ind w:firstLine="420"/>
        <w:spacing w:line="400" w:lineRule="exact"/>
        <w:rPr>
          <w:rFonts w:hint="eastAsia"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rFonts w:hint="eastAsia" w:ascii="宋体" w:hAnsi="宋体"/>
          <w:bCs/>
          <w:szCs w:val="21"/>
          <w:highlight w:val="none"/>
        </w:rPr>
      </w:r>
      <w:r/>
    </w:p>
    <w:p>
      <w:pPr>
        <w:pStyle w:val="1146"/>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rPr>
          <w:rFonts w:ascii="宋体" w:hAnsi="宋体"/>
          <w:bCs/>
          <w:szCs w:val="21"/>
          <w:highlight w:val="none"/>
        </w:rPr>
      </w:r>
      <w:r/>
    </w:p>
    <w:p>
      <w:pPr>
        <w:pStyle w:val="1146"/>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46"/>
        <w:ind w:firstLine="840"/>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46"/>
        <w:ind w:firstLine="840"/>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46"/>
        <w:ind w:firstLine="840"/>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46"/>
        <w:ind w:firstLine="840"/>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hint="eastAsia" w:ascii="宋体" w:hAnsi="宋体"/>
          <w:bCs/>
          <w:szCs w:val="21"/>
          <w:highlight w:val="none"/>
        </w:rPr>
      </w:r>
      <w:r/>
    </w:p>
    <w:p>
      <w:pPr>
        <w:pStyle w:val="1146"/>
        <w:ind w:firstLine="840"/>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rFonts w:hint="eastAsia" w:ascii="宋体" w:hAnsi="宋体"/>
          <w:bCs/>
          <w:szCs w:val="21"/>
          <w:highlight w:val="none"/>
          <w:u w:val="single"/>
        </w:rPr>
      </w:r>
      <w:r/>
    </w:p>
    <w:p>
      <w:pPr>
        <w:pStyle w:val="1146"/>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hint="eastAsia" w:ascii="宋体" w:hAnsi="宋体"/>
          <w:bCs/>
          <w:szCs w:val="21"/>
          <w:highlight w:val="none"/>
        </w:rPr>
      </w:r>
      <w:r/>
    </w:p>
    <w:p>
      <w:pPr>
        <w:pStyle w:val="1146"/>
        <w:ind w:firstLine="840"/>
        <w:spacing w:line="400" w:lineRule="exact"/>
        <w:rPr>
          <w:rFonts w:hint="eastAsia"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hint="eastAsia" w:ascii="宋体" w:hAnsi="宋体"/>
          <w:bCs/>
          <w:szCs w:val="21"/>
          <w:highlight w:val="none"/>
          <w:u w:val="single"/>
        </w:rPr>
      </w:r>
      <w:r/>
    </w:p>
    <w:p>
      <w:pPr>
        <w:pStyle w:val="1146"/>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rPr>
          <w:rFonts w:hint="eastAsia" w:ascii="宋体" w:hAnsi="宋体"/>
          <w:bCs/>
          <w:szCs w:val="21"/>
          <w:highlight w:val="none"/>
          <w:u w:val="single"/>
        </w:rPr>
      </w:r>
      <w:r/>
    </w:p>
    <w:p>
      <w:pPr>
        <w:pStyle w:val="1146"/>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rFonts w:hint="eastAsia" w:ascii="宋体" w:hAnsi="宋体"/>
          <w:bCs/>
          <w:szCs w:val="21"/>
          <w:highlight w:val="none"/>
        </w:rPr>
      </w:r>
      <w:r/>
    </w:p>
    <w:p>
      <w:pPr>
        <w:pStyle w:val="1146"/>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hint="eastAsia" w:ascii="宋体" w:hAnsi="宋体"/>
          <w:bCs/>
          <w:szCs w:val="21"/>
          <w:highlight w:val="none"/>
        </w:rPr>
      </w:r>
      <w:r/>
    </w:p>
    <w:p>
      <w:pPr>
        <w:pStyle w:val="1146"/>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rPr>
      </w:r>
      <w:r/>
    </w:p>
    <w:p>
      <w:pPr>
        <w:pStyle w:val="1146"/>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rFonts w:ascii="宋体" w:hAnsi="宋体"/>
          <w:bCs/>
          <w:szCs w:val="21"/>
          <w:highlight w:val="none"/>
          <w:u w:val="single"/>
        </w:rPr>
      </w:r>
      <w:r/>
    </w:p>
    <w:p>
      <w:pPr>
        <w:pStyle w:val="1146"/>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hint="eastAsia" w:ascii="宋体" w:hAnsi="宋体"/>
          <w:bCs/>
          <w:szCs w:val="21"/>
          <w:highlight w:val="none"/>
          <w:u w:val="single"/>
        </w:rPr>
      </w:r>
      <w:r/>
    </w:p>
    <w:p>
      <w:pPr>
        <w:pStyle w:val="141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hint="eastAsia" w:ascii="宋体" w:hAnsi="宋体" w:eastAsia="宋体" w:cs="宋体"/>
          <w:sz w:val="21"/>
          <w:highlight w:val="none"/>
        </w:rPr>
      </w:r>
      <w:r/>
    </w:p>
    <w:p>
      <w:pPr>
        <w:pStyle w:val="1146"/>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hint="eastAsia" w:ascii="宋体" w:hAnsi="宋体" w:cs="宋体"/>
          <w:bCs/>
          <w:szCs w:val="21"/>
          <w:highlight w:val="none"/>
          <w:u w:val="single"/>
        </w:rPr>
      </w:r>
      <w:r/>
    </w:p>
    <w:p>
      <w:pPr>
        <w:pStyle w:val="1146"/>
        <w:numPr>
          <w:ilvl w:val="0"/>
          <w:numId w:val="17"/>
        </w:numPr>
        <w:ind w:firstLine="422"/>
        <w:spacing w:line="400" w:lineRule="exact"/>
        <w:rPr>
          <w:rFonts w:hint="eastAsia" w:ascii="宋体" w:hAnsi="宋体"/>
          <w:b/>
          <w:szCs w:val="21"/>
          <w:highlight w:val="none"/>
        </w:rPr>
      </w:pPr>
      <w:r>
        <w:rPr>
          <w:rFonts w:hint="eastAsia" w:ascii="宋体" w:hAnsi="宋体"/>
          <w:b/>
          <w:szCs w:val="21"/>
          <w:highlight w:val="none"/>
        </w:rPr>
        <w:t xml:space="preserve">组成合同的文件</w:t>
      </w:r>
      <w:r>
        <w:rPr>
          <w:rFonts w:hint="eastAsia" w:ascii="宋体" w:hAnsi="宋体"/>
          <w:b/>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rFonts w:ascii="宋体" w:hAnsi="宋体"/>
          <w:szCs w:val="21"/>
          <w:highlight w:val="none"/>
        </w:rPr>
      </w:r>
      <w:r/>
    </w:p>
    <w:p>
      <w:pPr>
        <w:pStyle w:val="1146"/>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rPr>
          <w:rFonts w:hint="eastAsia" w:ascii="宋体" w:hAnsi="宋体"/>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rFonts w:ascii="宋体" w:hAnsi="宋体"/>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rFonts w:ascii="宋体" w:hAnsi="宋体"/>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rFonts w:ascii="宋体" w:hAnsi="宋体"/>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rFonts w:ascii="宋体" w:hAnsi="宋体"/>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（6）采购文件</w:t>
      </w:r>
      <w:r>
        <w:rPr>
          <w:rFonts w:ascii="宋体" w:hAnsi="宋体"/>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rFonts w:ascii="宋体" w:hAnsi="宋体"/>
          <w:szCs w:val="21"/>
          <w:highlight w:val="none"/>
        </w:rPr>
      </w:r>
      <w:r/>
    </w:p>
    <w:p>
      <w:pPr>
        <w:pStyle w:val="141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sz w:val="21"/>
          <w:highlight w:val="none"/>
        </w:rPr>
        <w:t xml:space="preserve">国家法律、行政法规和规章制度规定或合同约定的作为合同组成部分的其他文件</w:t>
      </w:r>
      <w:r>
        <w:rPr>
          <w:rFonts w:hint="eastAsia" w:ascii="宋体" w:hAnsi="宋体" w:eastAsia="宋体" w:cs="宋体"/>
          <w:sz w:val="21"/>
          <w:highlight w:val="none"/>
        </w:rPr>
      </w:r>
      <w:r/>
    </w:p>
    <w:p>
      <w:pPr>
        <w:pStyle w:val="1146"/>
        <w:numPr>
          <w:ilvl w:val="0"/>
          <w:numId w:val="17"/>
        </w:numPr>
        <w:ind w:firstLine="422"/>
        <w:spacing w:line="400" w:lineRule="exact"/>
        <w:rPr>
          <w:rFonts w:hint="eastAsia" w:ascii="宋体" w:hAnsi="宋体"/>
          <w:b/>
          <w:szCs w:val="21"/>
          <w:highlight w:val="none"/>
        </w:rPr>
      </w:pPr>
      <w:r>
        <w:rPr>
          <w:rFonts w:hint="eastAsia" w:ascii="宋体" w:hAnsi="宋体"/>
          <w:b/>
          <w:szCs w:val="21"/>
          <w:highlight w:val="none"/>
        </w:rPr>
        <w:t xml:space="preserve">合同生效</w:t>
      </w:r>
      <w:r>
        <w:rPr>
          <w:rFonts w:hint="eastAsia" w:ascii="宋体" w:hAnsi="宋体"/>
          <w:b/>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rFonts w:ascii="宋体" w:hAnsi="宋体"/>
          <w:szCs w:val="21"/>
          <w:highlight w:val="none"/>
        </w:rPr>
      </w:r>
      <w:r/>
    </w:p>
    <w:p>
      <w:pPr>
        <w:pStyle w:val="1146"/>
        <w:numPr>
          <w:ilvl w:val="0"/>
          <w:numId w:val="17"/>
        </w:numPr>
        <w:ind w:firstLine="422"/>
        <w:spacing w:line="400" w:lineRule="exact"/>
        <w:rPr>
          <w:rFonts w:hint="eastAsia" w:ascii="宋体" w:hAnsi="宋体"/>
          <w:b/>
          <w:szCs w:val="21"/>
          <w:highlight w:val="none"/>
        </w:rPr>
      </w:pPr>
      <w:r>
        <w:rPr>
          <w:rFonts w:hint="eastAsia" w:ascii="宋体" w:hAnsi="宋体"/>
          <w:b/>
          <w:szCs w:val="21"/>
          <w:highlight w:val="none"/>
        </w:rPr>
        <w:t xml:space="preserve">合同份数</w:t>
      </w:r>
      <w:r>
        <w:rPr>
          <w:rFonts w:hint="eastAsia" w:ascii="宋体" w:hAnsi="宋体"/>
          <w:b/>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rFonts w:ascii="宋体" w:hAnsi="宋体"/>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1146"/>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rFonts w:ascii="宋体" w:hAnsi="宋体"/>
          <w:szCs w:val="21"/>
          <w:highlight w:val="none"/>
        </w:rPr>
      </w:r>
      <w:r/>
    </w:p>
    <w:p>
      <w:pPr>
        <w:pStyle w:val="1146"/>
        <w:ind w:firstLine="420"/>
        <w:spacing w:line="400" w:lineRule="exact"/>
        <w:rPr>
          <w:highlight w:val="none"/>
        </w:rPr>
      </w:pPr>
      <w:r>
        <w:rPr>
          <w:rFonts w:hint="eastAsia" w:ascii="宋体" w:hAnsi="宋体"/>
          <w:szCs w:val="21"/>
          <w:highlight w:val="none"/>
        </w:rPr>
        <w:t xml:space="preserve">附件：具体标的及其技术要求和商务要求、联合协议、分包意向协议等。</w:t>
      </w:r>
      <w:r>
        <w:rPr>
          <w:highlight w:val="none"/>
        </w:rPr>
      </w:r>
      <w:r/>
    </w:p>
    <w:p>
      <w:pPr>
        <w:pStyle w:val="1329"/>
        <w:spacing w:line="400" w:lineRule="exact"/>
        <w:rPr>
          <w:highlight w:val="none"/>
        </w:rPr>
      </w:pPr>
      <w:r>
        <w:rPr>
          <w:highlight w:val="none"/>
        </w:rPr>
      </w:r>
      <w:r/>
    </w:p>
    <w:p>
      <w:pPr>
        <w:pStyle w:val="1148"/>
        <w:spacing w:line="400" w:lineRule="exact"/>
        <w:rPr>
          <w:rFonts w:hint="eastAsia" w:ascii="宋体" w:hAnsi="宋体"/>
          <w:b w:val="0"/>
          <w:sz w:val="21"/>
          <w:szCs w:val="21"/>
          <w:highlight w:val="none"/>
        </w:rPr>
      </w:pPr>
      <w:r>
        <w:rPr>
          <w:highlight w:val="none"/>
          <w:lang w:val="en"/>
        </w:rPr>
        <w:t xml:space="preserve">   </w:t>
      </w:r>
      <w:r>
        <w:rPr>
          <w:rFonts w:hint="eastAsia" w:ascii="宋体" w:hAnsi="宋体"/>
          <w:b w:val="0"/>
          <w:sz w:val="21"/>
          <w:szCs w:val="21"/>
          <w:highlight w:val="none"/>
        </w:rPr>
      </w:r>
      <w:r/>
    </w:p>
    <w:p>
      <w:pPr>
        <w:pStyle w:val="1146"/>
        <w:rPr>
          <w:rFonts w:hint="eastAsia"/>
          <w:highlight w:val="none"/>
        </w:rPr>
      </w:pPr>
      <w:r>
        <w:rPr>
          <w:rFonts w:hint="eastAsia"/>
          <w:highlight w:val="none"/>
        </w:rPr>
        <w:br w:type="page" w:clear="all"/>
      </w:r>
      <w:r>
        <w:rPr>
          <w:rFonts w:hint="eastAsia"/>
          <w:highlight w:val="none"/>
        </w:rPr>
      </w:r>
      <w:r/>
    </w:p>
    <w:p>
      <w:pPr>
        <w:pStyle w:val="1329"/>
        <w:rPr>
          <w:rFonts w:hint="eastAsia"/>
          <w:highlight w:val="none"/>
        </w:rPr>
      </w:pPr>
      <w:r>
        <w:rPr>
          <w:rFonts w:hint="eastAsia"/>
          <w:highlight w:val="none"/>
        </w:rPr>
      </w:r>
      <w:r/>
    </w:p>
    <w:tbl>
      <w:tblPr>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W w:w="4689" w:type="dxa"/>
            <w:vAlign w:val="center"/>
            <w:textDirection w:val="lrTb"/>
            <w:noWrap w:val="false"/>
          </w:tcPr>
          <w:p>
            <w:pPr>
              <w:pStyle w:val="1146"/>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462" w:type="dxa"/>
            <w:vAlign w:val="center"/>
            <w:textDirection w:val="lrTb"/>
            <w:noWrap w:val="false"/>
          </w:tcPr>
          <w:p>
            <w:pPr>
              <w:pStyle w:val="1146"/>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trHeight w:val="917"/>
        </w:trPr>
        <w:tc>
          <w:tcPr>
            <w:tcW w:w="1126" w:type="dxa"/>
            <w:vAlign w:val="center"/>
            <w:textDirection w:val="lrTb"/>
            <w:noWrap w:val="false"/>
          </w:tcPr>
          <w:p>
            <w:pPr>
              <w:pStyle w:val="1146"/>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val="false"/>
          </w:tcPr>
          <w:p>
            <w:pPr>
              <w:pStyle w:val="1146"/>
              <w:jc w:val="center"/>
              <w:spacing w:line="300" w:lineRule="exact"/>
              <w:rPr>
                <w:szCs w:val="21"/>
                <w:highlight w:val="none"/>
              </w:rPr>
            </w:pPr>
            <w:r>
              <w:rPr>
                <w:szCs w:val="21"/>
                <w:highlight w:val="none"/>
              </w:rPr>
              <w:t xml:space="preserve">法定代表人</w:t>
            </w:r>
            <w:r>
              <w:rPr>
                <w:szCs w:val="21"/>
                <w:highlight w:val="none"/>
              </w:rPr>
            </w:r>
            <w:r/>
          </w:p>
          <w:p>
            <w:pPr>
              <w:pStyle w:val="1146"/>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436" w:type="dxa"/>
            <w:vAlign w:val="center"/>
            <w:vMerge w:val="restart"/>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szCs w:val="21"/>
                <w:highlight w:val="none"/>
              </w:rPr>
              <w:t xml:space="preserve">法定代表人</w:t>
            </w:r>
            <w:r>
              <w:rPr>
                <w:szCs w:val="21"/>
                <w:highlight w:val="none"/>
              </w:rPr>
            </w:r>
            <w:r/>
          </w:p>
          <w:p>
            <w:pPr>
              <w:pStyle w:val="1146"/>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259" w:type="dxa"/>
            <w:vAlign w:val="center"/>
            <w:textDirection w:val="lrTb"/>
            <w:noWrap w:val="false"/>
          </w:tcPr>
          <w:p>
            <w:pPr>
              <w:pStyle w:val="1146"/>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val="false"/>
          </w:tcPr>
          <w:p>
            <w:pPr>
              <w:pStyle w:val="1146"/>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rFonts w:hint="eastAsia"/>
                <w:szCs w:val="21"/>
                <w:highlight w:val="none"/>
              </w:rPr>
            </w:pPr>
            <w:r>
              <w:rPr>
                <w:rFonts w:hint="eastAsia"/>
                <w:szCs w:val="21"/>
                <w:highlight w:val="none"/>
              </w:rPr>
              <w:t xml:space="preserve">拥有者性别</w:t>
            </w:r>
            <w:r>
              <w:rPr>
                <w:rFonts w:hint="eastAsia"/>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rFonts w:hint="eastAsia"/>
                <w:szCs w:val="21"/>
                <w:highlight w:val="none"/>
              </w:rPr>
            </w:pPr>
            <w:r>
              <w:rPr>
                <w:rFonts w:hint="eastAsia"/>
                <w:szCs w:val="21"/>
                <w:highlight w:val="none"/>
              </w:rPr>
              <w:t xml:space="preserve">住  所</w:t>
            </w:r>
            <w:r>
              <w:rPr>
                <w:rFonts w:hint="eastAsia"/>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rFonts w:hint="eastAsia"/>
                <w:szCs w:val="21"/>
                <w:highlight w:val="none"/>
              </w:rPr>
            </w:pPr>
            <w:r>
              <w:rPr>
                <w:rFonts w:hint="eastAsia"/>
                <w:szCs w:val="21"/>
                <w:highlight w:val="none"/>
              </w:rPr>
              <w:t xml:space="preserve">住  所</w:t>
            </w:r>
            <w:r>
              <w:rPr>
                <w:rFonts w:hint="eastAsia"/>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szCs w:val="21"/>
                <w:highlight w:val="none"/>
              </w:rPr>
            </w:pPr>
            <w:r>
              <w:rPr>
                <w:szCs w:val="21"/>
                <w:highlight w:val="none"/>
              </w:rPr>
              <w:t xml:space="preserve">联 系 人</w:t>
            </w:r>
            <w:r>
              <w:rPr>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szCs w:val="21"/>
                <w:highlight w:val="none"/>
              </w:rPr>
              <w:t xml:space="preserve">联 系 人</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szCs w:val="21"/>
                <w:highlight w:val="none"/>
              </w:rPr>
            </w:pPr>
            <w:r>
              <w:rPr>
                <w:szCs w:val="21"/>
                <w:highlight w:val="none"/>
              </w:rPr>
              <w:t xml:space="preserve">联系电话</w:t>
            </w:r>
            <w:r>
              <w:rPr>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szCs w:val="21"/>
                <w:highlight w:val="none"/>
              </w:rPr>
              <w:t xml:space="preserve">联系电话</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rFonts w:hint="eastAsia"/>
                <w:szCs w:val="21"/>
                <w:highlight w:val="none"/>
              </w:rPr>
            </w:pPr>
            <w:r>
              <w:rPr>
                <w:rFonts w:hint="eastAsia"/>
                <w:szCs w:val="21"/>
                <w:highlight w:val="none"/>
              </w:rPr>
              <w:t xml:space="preserve">通信地址</w:t>
            </w:r>
            <w:r>
              <w:rPr>
                <w:rFonts w:hint="eastAsia"/>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rFonts w:hint="eastAsia"/>
                <w:szCs w:val="21"/>
                <w:highlight w:val="none"/>
              </w:rPr>
              <w:t xml:space="preserve">通信地址</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szCs w:val="21"/>
                <w:highlight w:val="none"/>
              </w:rPr>
            </w:pPr>
            <w:r>
              <w:rPr>
                <w:szCs w:val="21"/>
                <w:highlight w:val="none"/>
              </w:rPr>
              <w:t xml:space="preserve">邮政编码</w:t>
            </w:r>
            <w:r>
              <w:rPr>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szCs w:val="21"/>
                <w:highlight w:val="none"/>
              </w:rPr>
              <w:t xml:space="preserve">邮政编码</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szCs w:val="21"/>
                <w:highlight w:val="none"/>
              </w:rPr>
            </w:pPr>
            <w:r>
              <w:rPr>
                <w:rFonts w:hint="eastAsia"/>
                <w:szCs w:val="21"/>
                <w:highlight w:val="none"/>
              </w:rPr>
              <w:t xml:space="preserve">电子邮箱</w:t>
            </w:r>
            <w:r>
              <w:rPr>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rFonts w:hint="eastAsia"/>
                <w:szCs w:val="21"/>
                <w:highlight w:val="none"/>
              </w:rPr>
              <w:t xml:space="preserve">电子邮箱</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szCs w:val="21"/>
                <w:highlight w:val="none"/>
              </w:rPr>
            </w:pPr>
            <w:r>
              <w:rPr>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szCs w:val="21"/>
                <w:highlight w:val="none"/>
              </w:rPr>
              <w:t xml:space="preserve">开户名称</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szCs w:val="21"/>
                <w:highlight w:val="none"/>
              </w:rPr>
            </w:pPr>
            <w:r>
              <w:rPr>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szCs w:val="21"/>
                <w:highlight w:val="none"/>
              </w:rPr>
              <w:t xml:space="preserve">开户银行</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46"/>
              <w:jc w:val="center"/>
              <w:spacing w:line="300" w:lineRule="exact"/>
              <w:rPr>
                <w:szCs w:val="21"/>
                <w:highlight w:val="none"/>
              </w:rPr>
            </w:pPr>
            <w:r>
              <w:rPr>
                <w:szCs w:val="21"/>
                <w:highlight w:val="none"/>
              </w:rPr>
            </w:r>
            <w:r/>
          </w:p>
        </w:tc>
        <w:tc>
          <w:tcPr>
            <w:tcW w:w="1436" w:type="dxa"/>
            <w:vAlign w:val="center"/>
            <w:textDirection w:val="lrTb"/>
            <w:noWrap w:val="false"/>
          </w:tcPr>
          <w:p>
            <w:pPr>
              <w:pStyle w:val="1146"/>
              <w:jc w:val="center"/>
              <w:spacing w:line="300" w:lineRule="exact"/>
              <w:rPr>
                <w:szCs w:val="21"/>
                <w:highlight w:val="none"/>
              </w:rPr>
            </w:pPr>
            <w:r>
              <w:rPr>
                <w:szCs w:val="21"/>
                <w:highlight w:val="none"/>
              </w:rPr>
            </w:r>
            <w:r/>
          </w:p>
        </w:tc>
        <w:tc>
          <w:tcPr>
            <w:tcW w:w="1178" w:type="dxa"/>
            <w:vAlign w:val="center"/>
            <w:textDirection w:val="lrTb"/>
            <w:noWrap w:val="false"/>
          </w:tcPr>
          <w:p>
            <w:pPr>
              <w:pStyle w:val="1146"/>
              <w:jc w:val="center"/>
              <w:spacing w:line="300" w:lineRule="exact"/>
              <w:rPr>
                <w:szCs w:val="21"/>
                <w:highlight w:val="none"/>
              </w:rPr>
            </w:pPr>
            <w:r>
              <w:rPr>
                <w:szCs w:val="21"/>
                <w:highlight w:val="none"/>
              </w:rPr>
              <w:t xml:space="preserve">银行账号</w:t>
            </w:r>
            <w:r>
              <w:rPr>
                <w:szCs w:val="21"/>
                <w:highlight w:val="none"/>
              </w:rPr>
            </w:r>
            <w:r/>
          </w:p>
        </w:tc>
        <w:tc>
          <w:tcPr>
            <w:tcW w:w="1259" w:type="dxa"/>
            <w:vAlign w:val="center"/>
            <w:textDirection w:val="lrTb"/>
            <w:noWrap w:val="false"/>
          </w:tcPr>
          <w:p>
            <w:pPr>
              <w:pStyle w:val="1146"/>
              <w:jc w:val="center"/>
              <w:spacing w:line="300" w:lineRule="exact"/>
              <w:rPr>
                <w:spacing w:val="20"/>
                <w:szCs w:val="21"/>
                <w:highlight w:val="none"/>
              </w:rPr>
            </w:pPr>
            <w:r>
              <w:rPr>
                <w:spacing w:val="20"/>
                <w:szCs w:val="21"/>
                <w:highlight w:val="none"/>
              </w:rPr>
            </w:r>
            <w:r/>
          </w:p>
        </w:tc>
      </w:tr>
      <w:tr>
        <w:trPr>
          <w:trHeight w:val="586"/>
        </w:trPr>
        <w:tc>
          <w:tcPr>
            <w:gridSpan w:val="4"/>
            <w:tcW w:w="9151" w:type="dxa"/>
            <w:vAlign w:val="center"/>
            <w:textDirection w:val="lrTb"/>
            <w:noWrap w:val="false"/>
          </w:tcPr>
          <w:p>
            <w:pPr>
              <w:pStyle w:val="1180"/>
              <w:jc w:val="left"/>
              <w:spacing w:before="120"/>
              <w:rPr>
                <w:spacing w:val="20"/>
                <w:szCs w:val="21"/>
                <w:highlight w:val="none"/>
              </w:rPr>
            </w:pPr>
            <w:r>
              <w:rPr>
                <w:rFonts w:hint="eastAsia" w:ascii="宋体" w:hAnsi="宋体"/>
                <w:szCs w:val="21"/>
                <w:highlight w:val="none"/>
              </w:rPr>
              <w:t xml:space="preserve">注：涉及联合体或其他合同主体的信息应按上表格式加列。</w:t>
            </w:r>
            <w:r>
              <w:rPr>
                <w:spacing w:val="20"/>
                <w:szCs w:val="21"/>
                <w:highlight w:val="none"/>
              </w:rPr>
            </w:r>
            <w:r/>
          </w:p>
        </w:tc>
      </w:tr>
    </w:tbl>
    <w:p>
      <w:pPr>
        <w:pStyle w:val="1148"/>
        <w:rPr>
          <w:rFonts w:ascii="黑体" w:hAnsi="黑体"/>
          <w:sz w:val="28"/>
          <w:szCs w:val="28"/>
          <w:highlight w:val="none"/>
        </w:rPr>
      </w:pPr>
      <w:r>
        <w:rPr>
          <w:rFonts w:ascii="宋体" w:hAnsi="宋体"/>
          <w:sz w:val="21"/>
          <w:szCs w:val="21"/>
          <w:highlight w:val="none"/>
          <w:u w:val="single"/>
        </w:rPr>
        <w:br w:type="page" w:clear="all"/>
      </w:r>
      <w:bookmarkStart w:id="653" w:name="_Toc27624"/>
      <w:r>
        <w:rPr>
          <w:rFonts w:hint="eastAsia" w:ascii="黑体" w:hAnsi="黑体"/>
          <w:b w:val="0"/>
          <w:sz w:val="28"/>
          <w:szCs w:val="28"/>
          <w:highlight w:val="none"/>
        </w:rPr>
        <w:t xml:space="preserve">第二节 政府采购合同通用条款</w:t>
      </w:r>
      <w:bookmarkEnd w:id="653"/>
      <w:r>
        <w:rPr>
          <w:rFonts w:ascii="黑体" w:hAnsi="黑体"/>
          <w:sz w:val="28"/>
          <w:szCs w:val="28"/>
          <w:highlight w:val="none"/>
        </w:rPr>
      </w:r>
      <w:r/>
    </w:p>
    <w:p>
      <w:pPr>
        <w:pStyle w:val="1146"/>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ascii="宋体" w:hAnsi="宋体"/>
          <w:b/>
          <w:bCs/>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1.1合同当事人</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rPr>
          <w:rFonts w:ascii="宋体" w:hAnsi="宋体"/>
          <w:szCs w:val="21"/>
          <w:highlight w:val="none"/>
        </w:rPr>
      </w:r>
      <w:r/>
    </w:p>
    <w:p>
      <w:pPr>
        <w:pStyle w:val="1146"/>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ascii="宋体" w:hAnsi="宋体"/>
          <w:szCs w:val="21"/>
          <w:highlight w:val="none"/>
        </w:rPr>
      </w:r>
      <w:r/>
    </w:p>
    <w:p>
      <w:pPr>
        <w:pStyle w:val="1146"/>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ascii="宋体" w:hAnsi="宋体"/>
          <w:szCs w:val="21"/>
          <w:highlight w:val="none"/>
        </w:rPr>
      </w:r>
      <w:r/>
    </w:p>
    <w:p>
      <w:pPr>
        <w:pStyle w:val="1146"/>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（3）“货物”系指乙方根据本合同规定须向甲方提供的各种形态和种类的物品，包括原材料、设备、产品（包括软件）及相关的其备品备件、工具、手册及</w:t>
      </w:r>
      <w:r>
        <w:rPr>
          <w:rFonts w:ascii="宋体" w:hAnsi="宋体"/>
          <w:szCs w:val="21"/>
          <w:highlight w:val="none"/>
          <w:lang w:val="en"/>
        </w:rPr>
        <w:t xml:space="preserve">其他</w:t>
      </w:r>
      <w:r>
        <w:rPr>
          <w:rFonts w:hint="eastAsia" w:ascii="宋体" w:hAnsi="宋体"/>
          <w:szCs w:val="21"/>
          <w:highlight w:val="none"/>
        </w:rPr>
        <w:t xml:space="preserve">技术资料和材料等。</w:t>
      </w:r>
      <w:r>
        <w:rPr>
          <w:rFonts w:hint="eastAsia" w:ascii="宋体" w:hAnsi="宋体"/>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ascii="宋体" w:hAnsi="宋体"/>
          <w:szCs w:val="21"/>
          <w:highlight w:val="none"/>
          <w:lang w:val="en"/>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ascii="宋体" w:hAnsi="宋体"/>
          <w:szCs w:val="21"/>
          <w:highlight w:val="none"/>
          <w:lang w:val="en"/>
        </w:rPr>
        <w:t xml:space="preserve">其他</w:t>
      </w:r>
      <w:r>
        <w:rPr>
          <w:rFonts w:hint="eastAsia" w:ascii="宋体" w:hAnsi="宋体"/>
          <w:szCs w:val="21"/>
          <w:highlight w:val="none"/>
        </w:rPr>
        <w:t xml:space="preserve">义务。</w:t>
      </w:r>
      <w:r>
        <w:rPr>
          <w:rFonts w:hint="eastAsia" w:ascii="宋体" w:hAnsi="宋体"/>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szCs w:val="21"/>
          <w:highlight w:val="none"/>
        </w:rPr>
      </w:r>
      <w:r/>
    </w:p>
    <w:p>
      <w:pPr>
        <w:pStyle w:val="1146"/>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rPr>
          <w:rFonts w:ascii="宋体" w:hAnsi="宋体"/>
          <w:szCs w:val="21"/>
          <w:highlight w:val="none"/>
        </w:rPr>
      </w:r>
      <w:r/>
    </w:p>
    <w:p>
      <w:pPr>
        <w:pStyle w:val="1146"/>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rPr>
          <w:rFonts w:ascii="宋体" w:hAnsi="宋体"/>
          <w:szCs w:val="21"/>
          <w:highlight w:val="none"/>
        </w:rPr>
      </w:r>
      <w:r/>
    </w:p>
    <w:p>
      <w:pPr>
        <w:pStyle w:val="1146"/>
        <w:numPr>
          <w:ilvl w:val="0"/>
          <w:numId w:val="20"/>
        </w:numPr>
        <w:jc w:val="left"/>
        <w:spacing w:line="400" w:lineRule="exact"/>
        <w:rPr>
          <w:rFonts w:ascii="宋体" w:hAnsi="宋体"/>
          <w:b/>
          <w:bCs/>
          <w:sz w:val="24"/>
          <w:highlight w:val="none"/>
        </w:rPr>
      </w:pPr>
      <w:r>
        <w:rPr>
          <w:rFonts w:hint="eastAsia" w:ascii="宋体" w:hAnsi="宋体"/>
          <w:b/>
          <w:sz w:val="24"/>
          <w:highlight w:val="none"/>
        </w:rPr>
        <w:t xml:space="preserve">合同标的及金额</w:t>
      </w:r>
      <w:r>
        <w:rPr>
          <w:rFonts w:ascii="宋体" w:hAnsi="宋体"/>
          <w:b/>
          <w:bCs/>
          <w:sz w:val="24"/>
          <w:highlight w:val="none"/>
        </w:rPr>
      </w:r>
      <w:r/>
    </w:p>
    <w:p>
      <w:pPr>
        <w:pStyle w:val="1146"/>
        <w:ind w:firstLine="420"/>
        <w:jc w:val="left"/>
        <w:spacing w:line="400" w:lineRule="exact"/>
        <w:rPr>
          <w:rFonts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ascii="宋体" w:hAnsi="宋体"/>
          <w:szCs w:val="21"/>
          <w:highlight w:val="none"/>
          <w:lang w:val="en"/>
        </w:rPr>
        <w:t xml:space="preserve">其他</w:t>
      </w:r>
      <w:r>
        <w:rPr>
          <w:rFonts w:hint="eastAsia" w:ascii="宋体" w:hAnsi="宋体"/>
          <w:szCs w:val="21"/>
          <w:highlight w:val="none"/>
        </w:rPr>
        <w:t xml:space="preserve">任何费用。</w:t>
      </w:r>
      <w:r>
        <w:rPr>
          <w:rFonts w:ascii="宋体" w:hAnsi="宋体"/>
          <w:b/>
          <w:bCs/>
          <w:i/>
          <w:iCs/>
          <w:szCs w:val="21"/>
          <w:highlight w:val="none"/>
        </w:rPr>
      </w:r>
      <w:r/>
    </w:p>
    <w:p>
      <w:pPr>
        <w:pStyle w:val="1146"/>
        <w:jc w:val="left"/>
        <w:spacing w:line="400" w:lineRule="exact"/>
        <w:rPr>
          <w:rFonts w:ascii="宋体" w:hAnsi="宋体"/>
          <w:b/>
          <w:sz w:val="24"/>
          <w:highlight w:val="none"/>
        </w:rPr>
      </w:pPr>
      <w:r>
        <w:rPr>
          <w:rFonts w:hint="eastAsia" w:ascii="宋体" w:hAnsi="宋体"/>
          <w:b/>
          <w:sz w:val="24"/>
          <w:highlight w:val="none"/>
        </w:rPr>
        <w:t xml:space="preserve">3. 履行合同的时间、地点和方式</w:t>
      </w:r>
      <w:r>
        <w:rPr>
          <w:rFonts w:ascii="宋体" w:hAnsi="宋体"/>
          <w:b/>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rPr>
          <w:rFonts w:ascii="宋体" w:hAnsi="宋体"/>
          <w:szCs w:val="21"/>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4. 甲方的权利和义务</w:t>
      </w:r>
      <w:r>
        <w:rPr>
          <w:rFonts w:ascii="宋体" w:hAnsi="宋体"/>
          <w:b/>
          <w:bCs/>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4.1</w:t>
      </w:r>
      <w:r>
        <w:rPr>
          <w:rFonts w:ascii="宋体" w:hAnsi="宋体"/>
          <w:szCs w:val="21"/>
          <w:highlight w:val="none"/>
        </w:rPr>
        <w:t xml:space="preserve"> 签署合同后，甲方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hint="eastAsia" w:ascii="宋体" w:hAnsi="宋体"/>
          <w:szCs w:val="21"/>
          <w:highlight w:val="none"/>
        </w:rPr>
        <w:t xml:space="preserve">甲方有权对乙方的履约行为进行检查，并</w:t>
      </w:r>
      <w:r>
        <w:rPr>
          <w:rFonts w:ascii="宋体" w:hAnsi="宋体"/>
          <w:szCs w:val="21"/>
          <w:highlight w:val="none"/>
        </w:rPr>
        <w:t xml:space="preserve">及时确认乙方提交的事项</w:t>
      </w:r>
      <w:r>
        <w:rPr>
          <w:rFonts w:hint="eastAsia" w:ascii="宋体" w:hAnsi="宋体"/>
          <w:szCs w:val="21"/>
          <w:highlight w:val="none"/>
        </w:rPr>
        <w:t xml:space="preserve">。甲方应当</w:t>
      </w:r>
      <w:r>
        <w:rPr>
          <w:rFonts w:ascii="宋体" w:hAnsi="宋体"/>
          <w:szCs w:val="21"/>
          <w:highlight w:val="none"/>
        </w:rPr>
        <w:t xml:space="preserve">配合乙方完成</w:t>
      </w:r>
      <w:r>
        <w:rPr>
          <w:rFonts w:hint="eastAsia" w:ascii="宋体" w:hAnsi="宋体"/>
          <w:szCs w:val="21"/>
          <w:highlight w:val="none"/>
        </w:rPr>
        <w:t xml:space="preserve">相关项目</w:t>
      </w:r>
      <w:r>
        <w:rPr>
          <w:rFonts w:ascii="宋体" w:hAnsi="宋体"/>
          <w:szCs w:val="21"/>
          <w:highlight w:val="none"/>
        </w:rPr>
        <w:t xml:space="preserve">实施工作。</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甲方有权要求乙方按时提交各阶段有关</w:t>
      </w:r>
      <w:r>
        <w:rPr>
          <w:rFonts w:hint="eastAsia" w:ascii="宋体" w:hAnsi="宋体"/>
          <w:szCs w:val="21"/>
          <w:highlight w:val="none"/>
        </w:rPr>
        <w:t xml:space="preserve">安排计划</w:t>
      </w:r>
      <w:r>
        <w:rPr>
          <w:rFonts w:ascii="宋体" w:hAnsi="宋体"/>
          <w:szCs w:val="21"/>
          <w:highlight w:val="none"/>
        </w:rPr>
        <w:t xml:space="preserve">，并有权</w:t>
      </w:r>
      <w:r>
        <w:rPr>
          <w:rFonts w:hint="eastAsia" w:ascii="宋体" w:hAnsi="宋体"/>
          <w:szCs w:val="21"/>
          <w:highlight w:val="none"/>
        </w:rPr>
        <w:t xml:space="preserve">定期核对乙方提供货物数量、规格、质量等内容。甲方</w:t>
      </w:r>
      <w:r>
        <w:rPr>
          <w:rFonts w:ascii="宋体" w:hAnsi="宋体"/>
          <w:szCs w:val="21"/>
          <w:highlight w:val="none"/>
        </w:rPr>
        <w:t xml:space="preserve">有权督促乙方工作并要求乙方</w:t>
      </w:r>
      <w:r>
        <w:rPr>
          <w:rFonts w:hint="eastAsia" w:ascii="宋体" w:hAnsi="宋体"/>
          <w:szCs w:val="21"/>
          <w:highlight w:val="none"/>
        </w:rPr>
        <w:t xml:space="preserve">更</w:t>
      </w:r>
      <w:r>
        <w:rPr>
          <w:rFonts w:ascii="宋体" w:hAnsi="宋体"/>
          <w:szCs w:val="21"/>
          <w:highlight w:val="none"/>
        </w:rPr>
        <w:t xml:space="preserve">换不符合要求的</w:t>
      </w:r>
      <w:r>
        <w:rPr>
          <w:rFonts w:hint="eastAsia" w:ascii="宋体" w:hAnsi="宋体"/>
          <w:szCs w:val="21"/>
          <w:highlight w:val="none"/>
        </w:rPr>
        <w:t xml:space="preserve">货物</w:t>
      </w:r>
      <w:r>
        <w:rPr>
          <w:rFonts w:ascii="宋体" w:hAnsi="宋体"/>
          <w:szCs w:val="21"/>
          <w:highlight w:val="none"/>
        </w:rPr>
        <w:t xml:space="preserve">。</w:t>
      </w:r>
      <w:r>
        <w:rPr>
          <w:rFonts w:ascii="宋体" w:hAnsi="宋体"/>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w:t>
      </w:r>
      <w:r>
        <w:rPr>
          <w:rFonts w:hint="eastAsia" w:ascii="宋体" w:hAnsi="宋体"/>
          <w:szCs w:val="21"/>
          <w:highlight w:val="none"/>
        </w:rPr>
        <w:t xml:space="preserve"> </w:t>
      </w:r>
      <w:r>
        <w:rPr>
          <w:rFonts w:ascii="宋体" w:hAnsi="宋体"/>
          <w:szCs w:val="21"/>
          <w:highlight w:val="none"/>
        </w:rPr>
        <w:t xml:space="preserve">甲方</w:t>
      </w:r>
      <w:r>
        <w:rPr>
          <w:rFonts w:hint="eastAsia" w:ascii="宋体" w:hAnsi="宋体"/>
          <w:szCs w:val="21"/>
          <w:highlight w:val="none"/>
        </w:rPr>
        <w:t xml:space="preserve">有权要求乙方对缺陷部分予以修复，并按合同约定享有货物保修及其他合同约定的权利。</w:t>
      </w:r>
      <w:r>
        <w:rPr>
          <w:rFonts w:hint="eastAsia" w:ascii="宋体" w:hAnsi="宋体"/>
          <w:szCs w:val="21"/>
          <w:highlight w:val="none"/>
        </w:rPr>
      </w:r>
      <w:r/>
    </w:p>
    <w:p>
      <w:pPr>
        <w:pStyle w:val="1146"/>
        <w:ind w:firstLine="420"/>
        <w:spacing w:line="400" w:lineRule="exact"/>
        <w:rPr>
          <w:rFonts w:hint="eastAsia" w:eastAsia="华文楷体"/>
          <w:highlight w:val="none"/>
        </w:rPr>
      </w:pPr>
      <w:r>
        <w:rPr>
          <w:rFonts w:ascii="宋体" w:hAnsi="宋体"/>
          <w:szCs w:val="21"/>
          <w:highlight w:val="none"/>
        </w:rPr>
        <w:t xml:space="preserve">4.4 甲方应当按照合同约定及时对交付的货物进行验收</w:t>
      </w:r>
      <w:r>
        <w:rPr>
          <w:rFonts w:hint="eastAsia" w:ascii="宋体" w:hAnsi="宋体"/>
          <w:szCs w:val="21"/>
          <w:highlight w:val="none"/>
        </w:rPr>
        <w:t xml:space="preserve">，</w:t>
      </w:r>
      <w:r>
        <w:rPr>
          <w:rFonts w:hint="eastAsia" w:ascii="宋体" w:hAnsi="宋体" w:cs="宋体"/>
          <w:szCs w:val="21"/>
          <w:highlight w:val="none"/>
        </w:rPr>
        <w:t xml:space="preserve">未</w:t>
      </w:r>
      <w:r>
        <w:rPr>
          <w:rFonts w:hint="eastAsia" w:ascii="宋体" w:hAnsi="宋体"/>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szCs w:val="21"/>
          <w:highlight w:val="none"/>
        </w:rPr>
        <w:t xml:space="preserve">视为验收通过。</w:t>
      </w:r>
      <w:r>
        <w:rPr>
          <w:rFonts w:hint="eastAsia" w:eastAsia="华文楷体"/>
          <w:highlight w:val="none"/>
        </w:rPr>
      </w:r>
      <w:r/>
    </w:p>
    <w:p>
      <w:pPr>
        <w:pStyle w:val="1146"/>
        <w:ind w:firstLine="420"/>
        <w:jc w:val="left"/>
        <w:spacing w:line="400" w:lineRule="exact"/>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5 </w:t>
      </w:r>
      <w:r>
        <w:rPr>
          <w:rFonts w:hint="eastAsia" w:ascii="宋体" w:hAnsi="宋体"/>
          <w:szCs w:val="21"/>
          <w:highlight w:val="none"/>
        </w:rPr>
        <w:t xml:space="preserve">甲方应当根据合同约定及时向乙方支付合同价款</w:t>
      </w:r>
      <w:r>
        <w:rPr>
          <w:rFonts w:ascii="宋体" w:hAnsi="宋体"/>
          <w:szCs w:val="21"/>
          <w:highlight w:val="none"/>
        </w:rPr>
        <w:t xml:space="preserve">，不得以内部人员变更、履行内部付款流程等为由，拒绝或迟延支付。</w:t>
      </w:r>
      <w:r>
        <w:rPr>
          <w:rFonts w:hint="eastAsia"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4.6</w:t>
      </w:r>
      <w:r>
        <w:rPr>
          <w:rFonts w:ascii="宋体" w:hAnsi="宋体"/>
          <w:szCs w:val="21"/>
          <w:highlight w:val="none"/>
        </w:rPr>
        <w:t xml:space="preserve"> </w:t>
      </w:r>
      <w:r>
        <w:rPr>
          <w:rFonts w:hint="eastAsia" w:ascii="宋体" w:hAnsi="宋体"/>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rPr>
          <w:rFonts w:ascii="宋体" w:hAnsi="宋体"/>
          <w:szCs w:val="21"/>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5. 乙方的权利和义务</w:t>
      </w:r>
      <w:r>
        <w:rPr>
          <w:rFonts w:ascii="宋体" w:hAnsi="宋体"/>
          <w:b/>
          <w:bCs/>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 xml:space="preserve">签署合同后，乙方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2 乙方应按照合同要求</w:t>
      </w:r>
      <w:r>
        <w:rPr>
          <w:rFonts w:hint="eastAsia" w:ascii="宋体" w:hAnsi="宋体"/>
          <w:szCs w:val="21"/>
          <w:highlight w:val="none"/>
        </w:rPr>
        <w:t xml:space="preserve">履约</w:t>
      </w:r>
      <w:r>
        <w:rPr>
          <w:rFonts w:ascii="宋体" w:hAnsi="宋体"/>
          <w:szCs w:val="21"/>
          <w:highlight w:val="none"/>
        </w:rPr>
        <w:t xml:space="preserve">，充分合理安排，确保</w:t>
      </w:r>
      <w:r>
        <w:rPr>
          <w:rFonts w:hint="eastAsia" w:ascii="宋体" w:hAnsi="宋体"/>
          <w:szCs w:val="21"/>
          <w:highlight w:val="none"/>
        </w:rPr>
        <w:t xml:space="preserve">提供的货物及相关服务符合合同有关</w:t>
      </w:r>
      <w:r>
        <w:rPr>
          <w:rFonts w:ascii="宋体" w:hAnsi="宋体"/>
          <w:szCs w:val="21"/>
          <w:highlight w:val="none"/>
        </w:rPr>
        <w:t xml:space="preserve">要求</w:t>
      </w:r>
      <w:r>
        <w:rPr>
          <w:rFonts w:hint="eastAsia" w:ascii="宋体" w:hAnsi="宋体"/>
          <w:szCs w:val="21"/>
          <w:highlight w:val="none"/>
        </w:rPr>
        <w:t xml:space="preserve">。接受项目行业管理部门及政府有关部门的指导，配合甲方的履约检查及验收，并</w:t>
      </w:r>
      <w:r>
        <w:rPr>
          <w:rFonts w:ascii="宋体" w:hAnsi="宋体"/>
          <w:szCs w:val="21"/>
          <w:highlight w:val="none"/>
        </w:rPr>
        <w:t xml:space="preserve">负责项目实施过程中的所有协调工作。</w:t>
      </w:r>
      <w:r>
        <w:rPr>
          <w:rFonts w:ascii="宋体" w:hAnsi="宋体"/>
          <w:szCs w:val="21"/>
          <w:highlight w:val="none"/>
        </w:rPr>
      </w:r>
      <w:r/>
    </w:p>
    <w:p>
      <w:pPr>
        <w:pStyle w:val="1177"/>
        <w:ind w:firstLine="422"/>
        <w:spacing w:line="400" w:lineRule="exact"/>
        <w:tabs>
          <w:tab w:val="left" w:pos="567" w:leader="none"/>
        </w:tabs>
        <w:rPr>
          <w:rFonts w:cs="宋体"/>
          <w:szCs w:val="21"/>
          <w:highlight w:val="none"/>
        </w:rPr>
      </w:pPr>
      <w:r>
        <w:rPr>
          <w:rFonts w:hint="eastAsia"/>
          <w:szCs w:val="21"/>
          <w:highlight w:val="none"/>
        </w:rPr>
        <w:t xml:space="preserve">5.</w:t>
      </w:r>
      <w:r>
        <w:rPr>
          <w:szCs w:val="21"/>
          <w:highlight w:val="none"/>
        </w:rPr>
        <w:t xml:space="preserve">3</w:t>
      </w:r>
      <w:r>
        <w:rPr>
          <w:rFonts w:hint="eastAsia"/>
          <w:szCs w:val="21"/>
          <w:highlight w:val="none"/>
        </w:rPr>
        <w:t xml:space="preserve">乙方有权</w:t>
      </w:r>
      <w:r>
        <w:rPr>
          <w:rFonts w:hint="eastAsia" w:cs="宋体"/>
          <w:szCs w:val="21"/>
          <w:highlight w:val="none"/>
        </w:rPr>
        <w:t xml:space="preserve">根据合同约定向甲方收取合同价款。</w:t>
      </w:r>
      <w:r>
        <w:rPr>
          <w:rFonts w:cs="宋体"/>
          <w:szCs w:val="21"/>
          <w:highlight w:val="none"/>
        </w:rPr>
      </w:r>
      <w:r/>
    </w:p>
    <w:p>
      <w:pPr>
        <w:pStyle w:val="1177"/>
        <w:ind w:firstLine="422"/>
        <w:spacing w:line="400" w:lineRule="exact"/>
        <w:tabs>
          <w:tab w:val="left" w:pos="567" w:leader="none"/>
        </w:tabs>
        <w:rPr>
          <w:rFonts w:cs="宋体"/>
          <w:szCs w:val="21"/>
          <w:highlight w:val="none"/>
        </w:rPr>
      </w:pPr>
      <w:r>
        <w:rPr>
          <w:rFonts w:hint="eastAsia"/>
          <w:szCs w:val="21"/>
          <w:highlight w:val="none"/>
        </w:rPr>
        <w:t xml:space="preserve">5.</w:t>
      </w:r>
      <w:r>
        <w:rPr>
          <w:szCs w:val="21"/>
          <w:highlight w:val="none"/>
        </w:rPr>
        <w:t xml:space="preserve">4</w:t>
      </w:r>
      <w:r>
        <w:rPr>
          <w:rFonts w:hint="eastAsia" w:cs="宋体"/>
          <w:szCs w:val="21"/>
          <w:highlight w:val="none"/>
        </w:rPr>
        <w:t xml:space="preserve">国家法律法规规定</w:t>
      </w:r>
      <w:r>
        <w:rPr>
          <w:rFonts w:hint="eastAsia"/>
          <w:szCs w:val="21"/>
          <w:highlight w:val="none"/>
        </w:rPr>
        <w:t xml:space="preserve">及</w:t>
      </w:r>
      <w:r>
        <w:rPr>
          <w:rFonts w:hint="eastAsia" w:cs="宋体"/>
          <w:b/>
          <w:bCs/>
          <w:szCs w:val="21"/>
          <w:highlight w:val="none"/>
        </w:rPr>
        <w:t xml:space="preserve">【政府采购合同专用条款】</w:t>
      </w:r>
      <w:r>
        <w:rPr>
          <w:rFonts w:hint="eastAsia" w:cs="宋体"/>
          <w:szCs w:val="21"/>
          <w:highlight w:val="none"/>
        </w:rPr>
        <w:t xml:space="preserve">约定应由乙方承担的其他义务和责任。</w:t>
      </w:r>
      <w:r>
        <w:rPr>
          <w:rFonts w:cs="宋体"/>
          <w:szCs w:val="21"/>
          <w:highlight w:val="none"/>
        </w:rPr>
      </w:r>
      <w:r/>
    </w:p>
    <w:p>
      <w:pPr>
        <w:pStyle w:val="1146"/>
        <w:numPr>
          <w:ilvl w:val="0"/>
          <w:numId w:val="21"/>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合同履行</w:t>
      </w:r>
      <w:r>
        <w:rPr>
          <w:rFonts w:hint="eastAsia" w:ascii="宋体" w:hAnsi="宋体"/>
          <w:b/>
          <w:bCs/>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rPr>
          <w:rFonts w:ascii="宋体" w:hAnsi="宋体"/>
          <w:szCs w:val="21"/>
          <w:highlight w:val="none"/>
        </w:rPr>
      </w:r>
      <w:r/>
    </w:p>
    <w:p>
      <w:pPr>
        <w:pStyle w:val="1146"/>
        <w:ind w:firstLine="420"/>
        <w:jc w:val="left"/>
        <w:spacing w:line="400" w:lineRule="exact"/>
        <w:rPr>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7. 货物包装、运输、保险和交付要求</w:t>
      </w:r>
      <w:r>
        <w:rPr>
          <w:rFonts w:ascii="宋体" w:hAnsi="宋体"/>
          <w:b/>
          <w:bCs/>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rPr>
          <w:rFonts w:ascii="宋体" w:hAnsi="宋体"/>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rPr>
          <w:rFonts w:hint="eastAsia" w:ascii="宋体" w:hAnsi="宋体"/>
          <w:szCs w:val="21"/>
          <w:highlight w:val="none"/>
        </w:rPr>
      </w:r>
      <w:r/>
    </w:p>
    <w:p>
      <w:pPr>
        <w:pStyle w:val="1414"/>
        <w:ind w:firstLine="420"/>
        <w:rPr>
          <w:sz w:val="21"/>
          <w:highlight w:val="none"/>
        </w:rPr>
      </w:pPr>
      <w:r>
        <w:rPr>
          <w:rFonts w:hint="eastAsia" w:ascii="宋体" w:hAnsi="宋体" w:eastAsia="宋体" w:cs="Times New Roman"/>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1146"/>
        <w:jc w:val="left"/>
        <w:spacing w:line="400" w:lineRule="exact"/>
        <w:rPr>
          <w:rFonts w:ascii="宋体" w:hAnsi="宋体"/>
          <w:b/>
          <w:sz w:val="24"/>
          <w:highlight w:val="none"/>
        </w:rPr>
      </w:pPr>
      <w:r>
        <w:rPr>
          <w:rFonts w:hint="eastAsia" w:ascii="宋体" w:hAnsi="宋体"/>
          <w:b/>
          <w:sz w:val="24"/>
          <w:highlight w:val="none"/>
        </w:rPr>
        <w:t xml:space="preserve">8. 质量标准和保证</w:t>
      </w:r>
      <w:r>
        <w:rPr>
          <w:rFonts w:ascii="宋体" w:hAnsi="宋体"/>
          <w:b/>
          <w:sz w:val="24"/>
          <w:highlight w:val="none"/>
        </w:rPr>
      </w:r>
      <w:r/>
    </w:p>
    <w:p>
      <w:pPr>
        <w:pStyle w:val="1187"/>
        <w:ind w:firstLine="420"/>
        <w:jc w:val="left"/>
        <w:spacing w:line="400" w:lineRule="exact"/>
        <w:rPr>
          <w:rFonts w:hAnsi="宋体"/>
          <w:b/>
          <w:highlight w:val="none"/>
        </w:rPr>
      </w:pPr>
      <w:r>
        <w:rPr>
          <w:rFonts w:hAnsi="宋体"/>
          <w:highlight w:val="none"/>
        </w:rPr>
        <w:t xml:space="preserve">8.1 质量标准</w:t>
      </w:r>
      <w:r>
        <w:rPr>
          <w:rFonts w:hAnsi="宋体"/>
          <w:b/>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szCs w:val="21"/>
          <w:highlight w:val="none"/>
        </w:rPr>
        <w:t xml:space="preserve">约定的品牌、规格型号、技术性能、配置、质量、数量等要求。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highlight w:val="none"/>
        </w:rPr>
      </w:r>
      <w:r/>
    </w:p>
    <w:p>
      <w:pPr>
        <w:pStyle w:val="1187"/>
        <w:ind w:firstLine="420"/>
        <w:jc w:val="left"/>
        <w:spacing w:line="400" w:lineRule="exact"/>
        <w:rPr>
          <w:rFonts w:hAnsi="宋体"/>
          <w:highlight w:val="none"/>
        </w:rPr>
      </w:pPr>
      <w:r>
        <w:rPr>
          <w:rFonts w:hAnsi="宋体"/>
          <w:highlight w:val="none"/>
        </w:rPr>
        <w:t xml:space="preserve">（2）采用中华人民共和国法定计量单位。</w:t>
      </w:r>
      <w:r>
        <w:rPr>
          <w:rFonts w:hAnsi="宋体"/>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szCs w:val="21"/>
          <w:highlight w:val="none"/>
        </w:rPr>
      </w:r>
      <w:r/>
    </w:p>
    <w:p>
      <w:pPr>
        <w:pStyle w:val="1146"/>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9. 权利瑕疵担保</w:t>
      </w:r>
      <w:r>
        <w:rPr>
          <w:rFonts w:ascii="宋体" w:hAnsi="宋体"/>
          <w:b/>
          <w:bCs/>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9.1 乙方保证对其出售的货物享有合法的权利。</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rPr>
          <w:rFonts w:ascii="宋体" w:hAnsi="宋体"/>
          <w:szCs w:val="21"/>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10. 知识产权保护</w:t>
      </w:r>
      <w:r>
        <w:rPr>
          <w:rFonts w:ascii="宋体" w:hAnsi="宋体"/>
          <w:b/>
          <w:bCs/>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654"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54"/>
      <w:r>
        <w:rPr>
          <w:rFonts w:hint="eastAsia" w:ascii="宋体" w:hAnsi="宋体"/>
          <w:szCs w:val="21"/>
          <w:highlight w:val="none"/>
        </w:rPr>
        <w:t xml:space="preserve">。</w:t>
      </w:r>
      <w:r>
        <w:rPr>
          <w:rFonts w:ascii="宋体" w:hAnsi="宋体"/>
          <w:szCs w:val="21"/>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11. 保密义务</w:t>
      </w:r>
      <w:r>
        <w:rPr>
          <w:rFonts w:ascii="宋体" w:hAnsi="宋体"/>
          <w:b/>
          <w:bCs/>
          <w:sz w:val="24"/>
          <w:highlight w:val="none"/>
        </w:rPr>
      </w:r>
      <w:r/>
    </w:p>
    <w:p>
      <w:pPr>
        <w:pStyle w:val="1146"/>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hint="eastAsia" w:ascii="宋体" w:hAnsi="宋体" w:cs="宋体"/>
          <w:szCs w:val="15"/>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rPr>
          <w:rFonts w:ascii="宋体" w:hAnsi="宋体"/>
          <w:b/>
          <w:bCs/>
          <w:sz w:val="24"/>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hint="eastAsia" w:ascii="宋体" w:hAnsi="宋体"/>
          <w:szCs w:val="21"/>
          <w:highlight w:val="none"/>
        </w:rPr>
      </w:r>
      <w:r/>
    </w:p>
    <w:p>
      <w:pPr>
        <w:pStyle w:val="1148"/>
        <w:ind w:firstLine="420"/>
        <w:spacing w:line="400" w:lineRule="exact"/>
        <w:rPr>
          <w:rFonts w:hint="eastAsia" w:eastAsia="宋体"/>
          <w:highlight w:val="none"/>
        </w:rPr>
      </w:pPr>
      <w:r>
        <w:rPr>
          <w:rFonts w:hint="eastAsia" w:ascii="宋体" w:hAnsi="宋体"/>
          <w:b w:val="0"/>
          <w:sz w:val="21"/>
          <w:szCs w:val="21"/>
          <w:highlight w:val="none"/>
        </w:rPr>
        <w:t xml:space="preserve">12.2 </w:t>
      </w:r>
      <w:r>
        <w:rPr>
          <w:rFonts w:hint="eastAsia" w:ascii="宋体" w:hAnsi="宋体" w:eastAsia="宋体"/>
          <w:b w:val="0"/>
          <w:sz w:val="21"/>
          <w:szCs w:val="21"/>
          <w:highlight w:val="none"/>
        </w:rPr>
        <w:t xml:space="preserve">对于满足合同约定支付条件的，甲方</w:t>
      </w:r>
      <w:r>
        <w:rPr>
          <w:rFonts w:hint="eastAsia" w:ascii="宋体" w:hAnsi="宋体" w:eastAsia="宋体"/>
          <w:b w:val="0"/>
          <w:sz w:val="21"/>
          <w:szCs w:val="21"/>
          <w:highlight w:val="none"/>
        </w:rPr>
        <w:t xml:space="preserve">原则上应当自收到发票后10个工作日内</w:t>
      </w:r>
      <w:r>
        <w:rPr>
          <w:rFonts w:hint="eastAsia" w:ascii="宋体" w:hAnsi="宋体" w:eastAsia="宋体"/>
          <w:b w:val="0"/>
          <w:sz w:val="21"/>
          <w:szCs w:val="21"/>
          <w:highlight w:val="none"/>
        </w:rPr>
        <w:t xml:space="preserve">将资金支付到合同约定的</w:t>
      </w:r>
      <w:r>
        <w:rPr>
          <w:rFonts w:hint="eastAsia" w:ascii="宋体" w:hAnsi="宋体"/>
          <w:b w:val="0"/>
          <w:sz w:val="21"/>
          <w:szCs w:val="21"/>
          <w:highlight w:val="none"/>
        </w:rPr>
        <w:t xml:space="preserve">乙方</w:t>
      </w:r>
      <w:r>
        <w:rPr>
          <w:rFonts w:hint="eastAsia" w:ascii="宋体" w:hAnsi="宋体" w:eastAsia="宋体"/>
          <w:b w:val="0"/>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bCs/>
          <w:sz w:val="21"/>
          <w:szCs w:val="21"/>
          <w:highlight w:val="none"/>
        </w:rPr>
        <w:t xml:space="preserve">政府采购合同专用条款</w:t>
      </w:r>
      <w:r>
        <w:rPr>
          <w:rFonts w:hint="eastAsia" w:ascii="宋体" w:hAnsi="宋体" w:eastAsia="宋体"/>
          <w:b w:val="0"/>
          <w:sz w:val="21"/>
          <w:szCs w:val="21"/>
          <w:highlight w:val="none"/>
        </w:rPr>
        <w:t xml:space="preserve">】中</w:t>
      </w:r>
      <w:r>
        <w:rPr>
          <w:rFonts w:hint="eastAsia" w:ascii="宋体" w:hAnsi="宋体"/>
          <w:b w:val="0"/>
          <w:sz w:val="21"/>
          <w:szCs w:val="21"/>
          <w:highlight w:val="none"/>
        </w:rPr>
        <w:t xml:space="preserve">约</w:t>
      </w:r>
      <w:r>
        <w:rPr>
          <w:rFonts w:hint="eastAsia" w:ascii="宋体" w:hAnsi="宋体" w:eastAsia="宋体"/>
          <w:b w:val="0"/>
          <w:sz w:val="21"/>
          <w:szCs w:val="21"/>
          <w:highlight w:val="none"/>
        </w:rPr>
        <w:t xml:space="preserve">定。</w:t>
      </w:r>
      <w:r>
        <w:rPr>
          <w:rFonts w:hint="eastAsia" w:eastAsia="宋体"/>
          <w:highlight w:val="none"/>
        </w:rPr>
      </w:r>
      <w:r/>
    </w:p>
    <w:p>
      <w:pPr>
        <w:pStyle w:val="1177"/>
        <w:spacing w:line="400" w:lineRule="exact"/>
        <w:tabs>
          <w:tab w:val="left" w:pos="567" w:leader="none"/>
        </w:tabs>
        <w:rPr>
          <w:b/>
          <w:bCs/>
          <w:highlight w:val="none"/>
        </w:rPr>
      </w:pPr>
      <w:r>
        <w:rPr>
          <w:rFonts w:hint="eastAsia"/>
          <w:b/>
          <w:bCs/>
          <w:highlight w:val="none"/>
        </w:rPr>
        <w:t xml:space="preserve">13. 履约保证金</w:t>
      </w:r>
      <w:r>
        <w:rPr>
          <w:b/>
          <w:bCs/>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highlight w:val="none"/>
        </w:rPr>
      </w:r>
      <w:r/>
    </w:p>
    <w:p>
      <w:pPr>
        <w:pStyle w:val="1146"/>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1146"/>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ascii="宋体" w:hAnsi="宋体"/>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hint="eastAsia" w:ascii="宋体" w:hAnsi="宋体"/>
          <w:szCs w:val="21"/>
          <w:highlight w:val="none"/>
        </w:rPr>
      </w:r>
      <w:r/>
    </w:p>
    <w:p>
      <w:pPr>
        <w:pStyle w:val="141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ascii="宋体" w:hAnsi="宋体"/>
          <w:szCs w:val="21"/>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15. 违约责任</w:t>
      </w:r>
      <w:r>
        <w:rPr>
          <w:rFonts w:ascii="宋体" w:hAnsi="宋体"/>
          <w:b/>
          <w:bCs/>
          <w:sz w:val="24"/>
          <w:highlight w:val="none"/>
        </w:rPr>
      </w:r>
      <w:r/>
    </w:p>
    <w:p>
      <w:pPr>
        <w:pStyle w:val="1146"/>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rFonts w:hint="eastAsia" w:ascii="宋体" w:hAnsi="宋体"/>
          <w:bCs/>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hint="eastAsia" w:ascii="宋体" w:hAnsi="宋体"/>
          <w:szCs w:val="21"/>
          <w:highlight w:val="none"/>
        </w:rPr>
      </w:r>
      <w:r/>
    </w:p>
    <w:p>
      <w:pPr>
        <w:pStyle w:val="1146"/>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rPr>
          <w:rFonts w:ascii="宋体" w:hAnsi="宋体"/>
          <w:bCs/>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hint="eastAsia"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ascii="宋体" w:hAnsi="宋体"/>
          <w:szCs w:val="21"/>
          <w:highlight w:val="none"/>
        </w:rPr>
      </w:r>
      <w:r/>
    </w:p>
    <w:p>
      <w:pPr>
        <w:pStyle w:val="1146"/>
        <w:numPr>
          <w:ilvl w:val="0"/>
          <w:numId w:val="22"/>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rFonts w:ascii="宋体" w:hAnsi="宋体"/>
          <w:b/>
          <w:sz w:val="24"/>
          <w:highlight w:val="none"/>
        </w:rPr>
      </w:r>
      <w:r/>
    </w:p>
    <w:p>
      <w:pPr>
        <w:pStyle w:val="1146"/>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rPr>
          <w:rFonts w:hint="eastAsia"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ascii="宋体" w:hAnsi="宋体"/>
          <w:szCs w:val="21"/>
          <w:highlight w:val="none"/>
        </w:rPr>
      </w:r>
      <w:r/>
    </w:p>
    <w:p>
      <w:pPr>
        <w:pStyle w:val="1146"/>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highlight w:val="none"/>
        </w:rPr>
      </w:r>
      <w:r/>
    </w:p>
    <w:p>
      <w:pPr>
        <w:pStyle w:val="141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1146"/>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rFonts w:ascii="宋体" w:hAnsi="宋体"/>
          <w:szCs w:val="21"/>
          <w:highlight w:val="none"/>
        </w:rPr>
      </w:r>
      <w:r/>
    </w:p>
    <w:p>
      <w:pPr>
        <w:pStyle w:val="1146"/>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hint="eastAsia" w:ascii="宋体" w:hAnsi="宋体" w:cs="宋体"/>
          <w:szCs w:val="21"/>
          <w:highlight w:val="none"/>
        </w:rPr>
      </w:r>
      <w:r/>
    </w:p>
    <w:p>
      <w:pPr>
        <w:pStyle w:val="1414"/>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hint="eastAsia" w:ascii="宋体" w:hAnsi="宋体"/>
          <w:highlight w:val="none"/>
        </w:rPr>
      </w:r>
      <w:r/>
    </w:p>
    <w:p>
      <w:pPr>
        <w:pStyle w:val="141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17. 合同分包</w:t>
      </w:r>
      <w:r>
        <w:rPr>
          <w:rFonts w:ascii="宋体" w:hAnsi="宋体"/>
          <w:b/>
          <w:bCs/>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szCs w:val="21"/>
          <w:highlight w:val="none"/>
        </w:rPr>
      </w:r>
      <w:r/>
    </w:p>
    <w:p>
      <w:pPr>
        <w:pStyle w:val="1146"/>
        <w:jc w:val="left"/>
        <w:spacing w:line="400" w:lineRule="exact"/>
        <w:rPr>
          <w:rFonts w:ascii="宋体" w:hAnsi="宋体"/>
          <w:b/>
          <w:bCs/>
          <w:sz w:val="24"/>
          <w:highlight w:val="none"/>
        </w:rPr>
      </w:pPr>
      <w:r>
        <w:rPr>
          <w:rFonts w:hint="eastAsia" w:ascii="宋体" w:hAnsi="宋体"/>
          <w:b/>
          <w:bCs/>
          <w:sz w:val="24"/>
          <w:highlight w:val="none"/>
        </w:rPr>
        <w:t xml:space="preserve">18. 不可抗力</w:t>
      </w:r>
      <w:r>
        <w:rPr>
          <w:rFonts w:ascii="宋体" w:hAnsi="宋体"/>
          <w:b/>
          <w:bCs/>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rPr>
      </w:r>
      <w:r/>
    </w:p>
    <w:p>
      <w:pPr>
        <w:pStyle w:val="1146"/>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rPr>
          <w:rFonts w:hint="eastAsia" w:ascii="宋体" w:hAnsi="宋体"/>
          <w:b/>
          <w:bCs/>
          <w:sz w:val="24"/>
          <w:highlight w:val="none"/>
        </w:rPr>
      </w:r>
      <w:r/>
    </w:p>
    <w:p>
      <w:pPr>
        <w:pStyle w:val="141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141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141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1146"/>
        <w:jc w:val="left"/>
        <w:spacing w:line="400" w:lineRule="exact"/>
        <w:rPr>
          <w:rFonts w:ascii="宋体" w:hAnsi="宋体"/>
          <w:sz w:val="24"/>
          <w:highlight w:val="none"/>
        </w:rPr>
      </w:pPr>
      <w:r>
        <w:rPr>
          <w:rFonts w:hint="eastAsia" w:ascii="宋体" w:hAnsi="宋体"/>
          <w:b/>
          <w:sz w:val="24"/>
          <w:highlight w:val="none"/>
        </w:rPr>
        <w:t xml:space="preserve">20. 政府采购政策</w:t>
      </w:r>
      <w:r>
        <w:rPr>
          <w:rFonts w:ascii="宋体" w:hAnsi="宋体"/>
          <w:sz w:val="24"/>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ascii="宋体" w:hAnsi="宋体"/>
          <w:szCs w:val="21"/>
          <w:highlight w:val="none"/>
        </w:rPr>
      </w:r>
      <w:r/>
    </w:p>
    <w:p>
      <w:pPr>
        <w:pStyle w:val="1177"/>
        <w:ind w:firstLine="480"/>
        <w:spacing w:line="400" w:lineRule="exact"/>
        <w:tabs>
          <w:tab w:val="left" w:pos="567" w:leader="none"/>
        </w:tabs>
        <w:rPr>
          <w:highlight w:val="none"/>
        </w:rPr>
      </w:pPr>
      <w:r>
        <w:rPr>
          <w:szCs w:val="21"/>
          <w:highlight w:val="none"/>
        </w:rPr>
        <w:t xml:space="preserve">2</w:t>
      </w:r>
      <w:r>
        <w:rPr>
          <w:rFonts w:hint="eastAsia"/>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1146"/>
        <w:jc w:val="left"/>
        <w:spacing w:line="400" w:lineRule="exact"/>
        <w:rPr>
          <w:rFonts w:hint="eastAsia" w:ascii="宋体" w:hAnsi="宋体"/>
          <w:b/>
          <w:sz w:val="24"/>
          <w:highlight w:val="none"/>
        </w:rPr>
      </w:pPr>
      <w:r>
        <w:rPr>
          <w:rFonts w:hint="eastAsia" w:ascii="宋体" w:hAnsi="宋体"/>
          <w:b/>
          <w:sz w:val="24"/>
          <w:highlight w:val="none"/>
        </w:rPr>
        <w:t xml:space="preserve">21. 法律适用</w:t>
      </w:r>
      <w:r>
        <w:rPr>
          <w:rFonts w:hint="eastAsia" w:ascii="宋体" w:hAnsi="宋体"/>
          <w:b/>
          <w:sz w:val="24"/>
          <w:highlight w:val="none"/>
        </w:rPr>
      </w:r>
      <w:r/>
    </w:p>
    <w:p>
      <w:pPr>
        <w:pStyle w:val="141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141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1146"/>
        <w:jc w:val="left"/>
        <w:spacing w:line="400" w:lineRule="exact"/>
        <w:rPr>
          <w:rFonts w:ascii="宋体" w:hAnsi="宋体"/>
          <w:b/>
          <w:sz w:val="24"/>
          <w:highlight w:val="none"/>
        </w:rPr>
      </w:pPr>
      <w:r>
        <w:rPr>
          <w:rFonts w:hint="eastAsia" w:ascii="宋体" w:hAnsi="宋体"/>
          <w:b/>
          <w:sz w:val="24"/>
          <w:highlight w:val="none"/>
        </w:rPr>
        <w:t xml:space="preserve">22. 通知</w:t>
      </w:r>
      <w:r>
        <w:rPr>
          <w:rFonts w:ascii="宋体" w:hAnsi="宋体"/>
          <w:b/>
          <w:sz w:val="24"/>
          <w:highlight w:val="none"/>
        </w:rPr>
      </w:r>
      <w:r/>
    </w:p>
    <w:p>
      <w:pPr>
        <w:pStyle w:val="141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1414"/>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sz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rFonts w:ascii="宋体" w:hAnsi="宋体"/>
          <w:szCs w:val="21"/>
          <w:highlight w:val="none"/>
        </w:rPr>
      </w:r>
      <w:r/>
    </w:p>
    <w:p>
      <w:pPr>
        <w:pStyle w:val="1146"/>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rFonts w:ascii="宋体" w:hAnsi="宋体"/>
          <w:szCs w:val="21"/>
          <w:highlight w:val="none"/>
        </w:rPr>
      </w:r>
      <w:r/>
    </w:p>
    <w:p>
      <w:pPr>
        <w:pStyle w:val="1146"/>
        <w:numPr>
          <w:ilvl w:val="0"/>
          <w:numId w:val="23"/>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1146"/>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hint="eastAsia" w:ascii="宋体" w:hAnsi="宋体"/>
          <w:bCs/>
          <w:szCs w:val="21"/>
          <w:highlight w:val="none"/>
        </w:rPr>
      </w:r>
      <w:r/>
    </w:p>
    <w:p>
      <w:pPr>
        <w:pStyle w:val="1146"/>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655" w:name="_Toc20313"/>
      <w:r>
        <w:rPr>
          <w:rFonts w:ascii="黑体" w:hAnsi="华文中宋" w:eastAsia="黑体"/>
          <w:sz w:val="28"/>
          <w:szCs w:val="28"/>
          <w:highlight w:val="none"/>
        </w:rPr>
      </w:r>
      <w:r/>
    </w:p>
    <w:p>
      <w:pPr>
        <w:pStyle w:val="1146"/>
        <w:ind w:firstLine="280"/>
        <w:jc w:val="center"/>
        <w:rPr>
          <w:rFonts w:hint="eastAsia" w:ascii="黑体" w:hAnsi="华文中宋"/>
          <w:b w:val="0"/>
          <w:sz w:val="28"/>
          <w:szCs w:val="28"/>
          <w:highlight w:val="none"/>
        </w:rPr>
      </w:pPr>
      <w:r>
        <w:rPr>
          <w:rFonts w:hint="eastAsia" w:ascii="黑体" w:hAnsi="华文中宋"/>
          <w:b w:val="0"/>
          <w:sz w:val="28"/>
          <w:szCs w:val="28"/>
          <w:highlight w:val="none"/>
        </w:rPr>
      </w:r>
      <w:r/>
    </w:p>
    <w:p>
      <w:pPr>
        <w:pStyle w:val="1146"/>
        <w:ind w:firstLine="280"/>
        <w:jc w:val="center"/>
        <w:rPr>
          <w:rFonts w:ascii="黑体" w:hAnsi="华文中宋"/>
          <w:b w:val="0"/>
          <w:sz w:val="28"/>
          <w:szCs w:val="28"/>
          <w:highlight w:val="none"/>
        </w:rPr>
      </w:pPr>
      <w:r>
        <w:rPr>
          <w:rFonts w:hint="eastAsia" w:ascii="黑体" w:hAnsi="华文中宋"/>
          <w:b w:val="0"/>
          <w:sz w:val="28"/>
          <w:szCs w:val="28"/>
          <w:highlight w:val="none"/>
        </w:rPr>
        <w:t xml:space="preserve">第三节 政府采购合同专用条款</w:t>
      </w:r>
      <w:bookmarkEnd w:id="655"/>
      <w:r>
        <w:rPr>
          <w:rFonts w:ascii="黑体" w:hAnsi="华文中宋"/>
          <w:b w:val="0"/>
          <w:sz w:val="28"/>
          <w:szCs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第1.2（6）项</w:t>
            </w:r>
            <w:r>
              <w:rPr>
                <w:rFonts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联合体具体要求</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第1.2（7）项</w:t>
            </w:r>
            <w:r>
              <w:rPr>
                <w:rFonts w:hint="eastAsia"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其他术语解释</w:t>
            </w:r>
            <w:r>
              <w:rPr>
                <w:rFonts w:hint="eastAsia"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第4.4款</w:t>
            </w:r>
            <w:r>
              <w:rPr>
                <w:rFonts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rPr>
                <w:rFonts w:hint="eastAsia"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第4.6款</w:t>
            </w:r>
            <w:r>
              <w:rPr>
                <w:rFonts w:hint="eastAsia"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约定甲方承担的其他义务和责任</w:t>
            </w:r>
            <w:r>
              <w:rPr>
                <w:rFonts w:hint="eastAsia"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1146"/>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约定乙方承担的其他义务和责任</w:t>
            </w:r>
            <w:r>
              <w:rPr>
                <w:rFonts w:hint="eastAsia"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第6.1款</w:t>
            </w:r>
            <w:r>
              <w:rPr>
                <w:rFonts w:hint="eastAsia"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履行合同义务的顺序</w:t>
            </w:r>
            <w:r>
              <w:rPr>
                <w:rFonts w:hint="eastAsia"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第7.1款</w:t>
            </w:r>
            <w:r>
              <w:rPr>
                <w:rFonts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包装特殊要求</w:t>
            </w:r>
            <w:r>
              <w:rPr>
                <w:rFonts w:ascii="宋体" w:hAnsi="宋体"/>
                <w:szCs w:val="21"/>
                <w:highlight w:val="none"/>
              </w:rPr>
            </w:r>
            <w:r/>
          </w:p>
        </w:tc>
        <w:tc>
          <w:tcPr>
            <w:tcW w:w="5170" w:type="dxa"/>
            <w:vAlign w:val="center"/>
            <w:textDirection w:val="lrTb"/>
            <w:noWrap w:val="false"/>
          </w:tcPr>
          <w:p>
            <w:pPr>
              <w:pStyle w:val="1146"/>
              <w:rPr>
                <w:highlight w:val="none"/>
              </w:rPr>
            </w:pPr>
            <w:r>
              <w:rPr>
                <w:highlight w:val="none"/>
              </w:rPr>
            </w:r>
            <w:r/>
          </w:p>
        </w:tc>
      </w:tr>
      <w:tr>
        <w:trPr>
          <w:trHeight w:val="667"/>
        </w:trPr>
        <w:tc>
          <w:tcPr>
            <w:tcW w:w="1607" w:type="dxa"/>
            <w:vAlign w:val="center"/>
            <w:vMerge w:val="continue"/>
            <w:textDirection w:val="lrTb"/>
            <w:noWrap w:val="false"/>
          </w:tcPr>
          <w:p>
            <w:pPr>
              <w:pStyle w:val="1146"/>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指定现场</w:t>
            </w:r>
            <w:r>
              <w:rPr>
                <w:rFonts w:hint="eastAsia" w:ascii="宋体" w:hAnsi="宋体"/>
                <w:szCs w:val="21"/>
                <w:highlight w:val="none"/>
              </w:rPr>
            </w:r>
            <w:r/>
          </w:p>
        </w:tc>
        <w:tc>
          <w:tcPr>
            <w:tcW w:w="5170" w:type="dxa"/>
            <w:vAlign w:val="center"/>
            <w:textDirection w:val="lrTb"/>
            <w:noWrap w:val="false"/>
          </w:tcPr>
          <w:p>
            <w:pPr>
              <w:pStyle w:val="1146"/>
              <w:rPr>
                <w:rFonts w:hint="eastAsia"/>
                <w:highlight w:val="none"/>
              </w:rPr>
            </w:pPr>
            <w:r>
              <w:rPr>
                <w:rFonts w:hint="eastAsia"/>
                <w:highlight w:val="none"/>
              </w:rPr>
            </w:r>
            <w:r/>
          </w:p>
        </w:tc>
      </w:tr>
      <w:tr>
        <w:trPr>
          <w:trHeight w:val="772"/>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第7.2款</w:t>
            </w:r>
            <w:r>
              <w:rPr>
                <w:rFonts w:hint="eastAsia"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运输特殊要求</w:t>
            </w:r>
            <w:r>
              <w:rPr>
                <w:rFonts w:hint="eastAsia" w:ascii="宋体" w:hAnsi="宋体"/>
                <w:szCs w:val="21"/>
                <w:highlight w:val="none"/>
              </w:rPr>
            </w:r>
            <w:r/>
          </w:p>
        </w:tc>
        <w:tc>
          <w:tcPr>
            <w:tcW w:w="5170" w:type="dxa"/>
            <w:vAlign w:val="center"/>
            <w:textDirection w:val="lrTb"/>
            <w:noWrap w:val="false"/>
          </w:tcPr>
          <w:p>
            <w:pPr>
              <w:pStyle w:val="1146"/>
              <w:rPr>
                <w:rFonts w:hint="eastAsia"/>
                <w:highlight w:val="none"/>
              </w:rPr>
            </w:pPr>
            <w:r>
              <w:rPr>
                <w:rFonts w:hint="eastAsia"/>
                <w:highlight w:val="none"/>
              </w:rPr>
            </w:r>
            <w:r/>
          </w:p>
        </w:tc>
      </w:tr>
      <w:tr>
        <w:trPr>
          <w:trHeight w:val="667"/>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第7.3款</w:t>
            </w:r>
            <w:r>
              <w:rPr>
                <w:rFonts w:hint="eastAsia"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保险要求</w:t>
            </w:r>
            <w:r>
              <w:rPr>
                <w:rFonts w:hint="eastAsia" w:ascii="宋体" w:hAnsi="宋体"/>
                <w:szCs w:val="21"/>
                <w:highlight w:val="none"/>
              </w:rPr>
            </w:r>
            <w:r/>
          </w:p>
        </w:tc>
        <w:tc>
          <w:tcPr>
            <w:tcW w:w="5170" w:type="dxa"/>
            <w:vAlign w:val="center"/>
            <w:textDirection w:val="lrTb"/>
            <w:noWrap w:val="false"/>
          </w:tcPr>
          <w:p>
            <w:pPr>
              <w:pStyle w:val="1146"/>
              <w:rPr>
                <w:rFonts w:hint="eastAsia"/>
                <w:highlight w:val="none"/>
              </w:rPr>
            </w:pPr>
            <w:r>
              <w:rPr>
                <w:rFonts w:hint="eastAsia"/>
                <w:highlight w:val="none"/>
              </w:rPr>
            </w:r>
            <w:r/>
          </w:p>
        </w:tc>
      </w:tr>
      <w:tr>
        <w:trPr>
          <w:trHeight w:val="73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第8.2（1）项</w:t>
            </w:r>
            <w:r>
              <w:rPr>
                <w:rFonts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质量保证期</w:t>
            </w:r>
            <w:r>
              <w:rPr>
                <w:rFonts w:ascii="宋体" w:hAnsi="宋体"/>
                <w:szCs w:val="21"/>
                <w:highlight w:val="none"/>
              </w:rPr>
            </w:r>
            <w:r/>
          </w:p>
        </w:tc>
        <w:tc>
          <w:tcPr>
            <w:tcW w:w="5170" w:type="dxa"/>
            <w:vAlign w:val="center"/>
            <w:textDirection w:val="lrTb"/>
            <w:noWrap w:val="false"/>
          </w:tcPr>
          <w:p>
            <w:pPr>
              <w:pStyle w:val="1146"/>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第8.2（3）项</w:t>
            </w:r>
            <w:r>
              <w:rPr>
                <w:rFonts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货物质量缺陷</w:t>
            </w:r>
            <w:r>
              <w:rPr>
                <w:rFonts w:hint="eastAsia" w:ascii="宋体" w:hAnsi="宋体"/>
                <w:szCs w:val="21"/>
                <w:highlight w:val="none"/>
              </w:rPr>
            </w:r>
            <w:r/>
          </w:p>
          <w:p>
            <w:pPr>
              <w:pStyle w:val="1146"/>
              <w:jc w:val="left"/>
              <w:rPr>
                <w:rFonts w:ascii="宋体" w:hAnsi="宋体"/>
                <w:szCs w:val="21"/>
                <w:highlight w:val="none"/>
              </w:rPr>
            </w:pPr>
            <w:r>
              <w:rPr>
                <w:rFonts w:hint="eastAsia" w:ascii="宋体" w:hAnsi="宋体"/>
                <w:szCs w:val="21"/>
                <w:highlight w:val="none"/>
              </w:rPr>
              <w:t xml:space="preserve">响应时间</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hint="eastAsia" w:ascii="宋体" w:hAnsi="宋体" w:cs="宋体"/>
                <w:szCs w:val="21"/>
                <w:highlight w:val="none"/>
              </w:rPr>
            </w:pPr>
            <w:r>
              <w:rPr>
                <w:rFonts w:hint="eastAsia" w:ascii="宋体" w:hAnsi="宋体" w:cs="宋体"/>
                <w:szCs w:val="21"/>
                <w:highlight w:val="none"/>
              </w:rPr>
              <w:t xml:space="preserve">第二节</w:t>
            </w:r>
            <w:r>
              <w:rPr>
                <w:rFonts w:hint="eastAsia" w:ascii="宋体" w:hAnsi="宋体" w:cs="宋体"/>
                <w:szCs w:val="21"/>
                <w:highlight w:val="none"/>
              </w:rPr>
            </w:r>
            <w:r/>
          </w:p>
          <w:p>
            <w:pPr>
              <w:pStyle w:val="1414"/>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1146"/>
              <w:rPr>
                <w:rFonts w:ascii="宋体" w:hAnsi="宋体"/>
                <w:szCs w:val="21"/>
                <w:highlight w:val="none"/>
              </w:rPr>
            </w:pPr>
            <w:r>
              <w:rPr>
                <w:rFonts w:hint="eastAsia" w:ascii="宋体" w:hAnsi="宋体"/>
                <w:szCs w:val="21"/>
                <w:highlight w:val="none"/>
              </w:rPr>
              <w:t xml:space="preserve">其他应当保密的信息</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第12.2款</w:t>
            </w:r>
            <w:r>
              <w:rPr>
                <w:rFonts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合同价款支付时间</w:t>
            </w:r>
            <w:r>
              <w:rPr>
                <w:rFonts w:hint="eastAsia"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1146"/>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第13.2款</w:t>
            </w:r>
            <w:r>
              <w:rPr>
                <w:rFonts w:hint="eastAsia"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履约保证金不予退还的情形</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第13.3款</w:t>
            </w:r>
            <w:r>
              <w:rPr>
                <w:rFonts w:hint="eastAsia"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履约保证金退还时间及逾期退还的违约金</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第14.1（3）项</w:t>
            </w:r>
            <w:r>
              <w:rPr>
                <w:rFonts w:hint="eastAsia"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运行监督、维修期限</w:t>
            </w:r>
            <w:r>
              <w:rPr>
                <w:rFonts w:hint="eastAsia"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第14.1（5）项</w:t>
            </w:r>
            <w:r>
              <w:rPr>
                <w:rFonts w:hint="eastAsia"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货物回收的约定</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第14.1（6）项</w:t>
            </w:r>
            <w:r>
              <w:rPr>
                <w:rFonts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第15.1款</w:t>
            </w:r>
            <w:r>
              <w:rPr>
                <w:rFonts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修理、重作、更换相关具体规定</w:t>
            </w:r>
            <w:r>
              <w:rPr>
                <w:rFonts w:hint="eastAsia"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第15.2（2）项</w:t>
            </w:r>
            <w:r>
              <w:rPr>
                <w:rFonts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hint="eastAsia" w:ascii="宋体" w:hAnsi="宋体"/>
                <w:szCs w:val="21"/>
                <w:highlight w:val="none"/>
              </w:rPr>
            </w:pPr>
            <w:r>
              <w:rPr>
                <w:rFonts w:hint="eastAsia" w:ascii="宋体" w:hAnsi="宋体"/>
                <w:szCs w:val="21"/>
                <w:highlight w:val="none"/>
              </w:rPr>
              <w:t xml:space="preserve">第15.3款</w:t>
            </w:r>
            <w:r>
              <w:rPr>
                <w:rFonts w:hint="eastAsia" w:ascii="宋体" w:hAnsi="宋体"/>
                <w:szCs w:val="21"/>
                <w:highlight w:val="none"/>
              </w:rPr>
            </w:r>
            <w:r/>
          </w:p>
        </w:tc>
        <w:tc>
          <w:tcPr>
            <w:tcW w:w="1742" w:type="dxa"/>
            <w:vAlign w:val="center"/>
            <w:textDirection w:val="lrTb"/>
            <w:noWrap w:val="false"/>
          </w:tcPr>
          <w:p>
            <w:pPr>
              <w:pStyle w:val="1146"/>
              <w:jc w:val="left"/>
              <w:rPr>
                <w:rFonts w:hint="eastAsia" w:ascii="宋体" w:hAnsi="宋体"/>
                <w:szCs w:val="21"/>
                <w:highlight w:val="none"/>
              </w:rPr>
            </w:pPr>
            <w:r>
              <w:rPr>
                <w:rFonts w:hint="eastAsia" w:ascii="宋体" w:hAnsi="宋体"/>
                <w:szCs w:val="21"/>
                <w:highlight w:val="none"/>
              </w:rPr>
              <w:t xml:space="preserve">逾期付款利息</w:t>
            </w:r>
            <w:r>
              <w:rPr>
                <w:rFonts w:hint="eastAsia"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第15.4款</w:t>
            </w:r>
            <w:r>
              <w:rPr>
                <w:rFonts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第19.2款</w:t>
            </w:r>
            <w:r>
              <w:rPr>
                <w:rFonts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szCs w:val="21"/>
                <w:highlight w:val="none"/>
              </w:rPr>
              <w:t xml:space="preserve">解决争议的方法</w:t>
            </w:r>
            <w:r>
              <w:rPr>
                <w:rFonts w:ascii="宋体" w:hAnsi="宋体"/>
                <w:szCs w:val="21"/>
                <w:highlight w:val="none"/>
              </w:rPr>
            </w:r>
            <w:r/>
          </w:p>
        </w:tc>
        <w:tc>
          <w:tcPr>
            <w:tcW w:w="5170" w:type="dxa"/>
            <w:vAlign w:val="center"/>
            <w:textDirection w:val="lrTb"/>
            <w:noWrap w:val="false"/>
          </w:tcPr>
          <w:p>
            <w:pPr>
              <w:pStyle w:val="1146"/>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rFonts w:hint="eastAsia" w:ascii="宋体" w:hAnsi="宋体" w:cs="宋体"/>
                <w:iCs/>
                <w:szCs w:val="21"/>
                <w:highlight w:val="none"/>
              </w:rPr>
            </w:r>
            <w:r/>
          </w:p>
          <w:p>
            <w:pPr>
              <w:pStyle w:val="1146"/>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rPr>
                <w:rFonts w:hint="eastAsia" w:ascii="宋体" w:hAnsi="宋体" w:cs="宋体"/>
                <w:iCs/>
                <w:szCs w:val="21"/>
                <w:highlight w:val="none"/>
              </w:rPr>
            </w:r>
            <w:r/>
          </w:p>
          <w:p>
            <w:pPr>
              <w:pStyle w:val="1146"/>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rPr>
                <w:rFonts w:ascii="宋体" w:hAnsi="宋体"/>
                <w:szCs w:val="21"/>
                <w:highlight w:val="none"/>
                <w:u w:val="single"/>
              </w:rPr>
            </w:r>
            <w:r/>
          </w:p>
        </w:tc>
      </w:tr>
      <w:tr>
        <w:trPr>
          <w:trHeight w:val="770"/>
        </w:trPr>
        <w:tc>
          <w:tcPr>
            <w:tcW w:w="1607" w:type="dxa"/>
            <w:vAlign w:val="center"/>
            <w:textDirection w:val="lrTb"/>
            <w:noWrap w:val="false"/>
          </w:tcPr>
          <w:p>
            <w:pPr>
              <w:pStyle w:val="114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46"/>
              <w:jc w:val="center"/>
              <w:rPr>
                <w:rFonts w:ascii="宋体" w:hAnsi="宋体"/>
                <w:szCs w:val="21"/>
                <w:highlight w:val="none"/>
              </w:rPr>
            </w:pPr>
            <w:r>
              <w:rPr>
                <w:rFonts w:hint="eastAsia" w:ascii="宋体" w:hAnsi="宋体"/>
                <w:szCs w:val="21"/>
                <w:highlight w:val="none"/>
              </w:rPr>
              <w:t xml:space="preserve">第23.1款</w:t>
            </w:r>
            <w:r>
              <w:rPr>
                <w:rFonts w:ascii="宋体" w:hAnsi="宋体"/>
                <w:szCs w:val="21"/>
                <w:highlight w:val="none"/>
              </w:rPr>
            </w:r>
            <w:r/>
          </w:p>
        </w:tc>
        <w:tc>
          <w:tcPr>
            <w:tcW w:w="1742" w:type="dxa"/>
            <w:vAlign w:val="center"/>
            <w:textDirection w:val="lrTb"/>
            <w:noWrap w:val="false"/>
          </w:tcPr>
          <w:p>
            <w:pPr>
              <w:pStyle w:val="1146"/>
              <w:jc w:val="left"/>
              <w:rPr>
                <w:rFonts w:ascii="宋体" w:hAnsi="宋体"/>
                <w:szCs w:val="21"/>
                <w:highlight w:val="none"/>
              </w:rPr>
            </w:pPr>
            <w:r>
              <w:rPr>
                <w:rFonts w:hint="eastAsia" w:ascii="宋体" w:hAnsi="宋体"/>
                <w:bCs/>
                <w:szCs w:val="21"/>
                <w:highlight w:val="none"/>
              </w:rPr>
              <w:t xml:space="preserve">其他专用条款</w:t>
            </w:r>
            <w:r>
              <w:rPr>
                <w:rFonts w:ascii="宋体" w:hAnsi="宋体"/>
                <w:szCs w:val="21"/>
                <w:highlight w:val="none"/>
              </w:rPr>
            </w:r>
            <w:r/>
          </w:p>
        </w:tc>
        <w:tc>
          <w:tcPr>
            <w:tcW w:w="5170" w:type="dxa"/>
            <w:vAlign w:val="center"/>
            <w:textDirection w:val="lrTb"/>
            <w:noWrap w:val="false"/>
          </w:tcPr>
          <w:p>
            <w:pPr>
              <w:pStyle w:val="1146"/>
              <w:jc w:val="left"/>
              <w:rPr>
                <w:rFonts w:ascii="宋体" w:hAnsi="宋体"/>
                <w:szCs w:val="21"/>
                <w:highlight w:val="none"/>
              </w:rPr>
            </w:pPr>
            <w:r>
              <w:rPr>
                <w:rFonts w:ascii="宋体" w:hAnsi="宋体"/>
                <w:szCs w:val="21"/>
                <w:highlight w:val="none"/>
              </w:rPr>
            </w:r>
            <w:r/>
          </w:p>
        </w:tc>
      </w:tr>
    </w:tbl>
    <w:p>
      <w:pPr>
        <w:pStyle w:val="1146"/>
        <w:jc w:val="center"/>
        <w:spacing w:line="360" w:lineRule="auto"/>
        <w:rPr>
          <w:b/>
          <w:sz w:val="36"/>
          <w:szCs w:val="36"/>
        </w:rPr>
        <w:outlineLvl w:val="0"/>
      </w:pPr>
      <w:r>
        <w:rPr>
          <w:b/>
          <w:sz w:val="36"/>
          <w:szCs w:val="36"/>
        </w:rPr>
      </w:r>
      <w:r/>
    </w:p>
    <w:p>
      <w:pPr>
        <w:pStyle w:val="1146"/>
        <w:jc w:val="center"/>
        <w:spacing w:line="360" w:lineRule="auto"/>
        <w:rPr>
          <w:b/>
          <w:sz w:val="36"/>
          <w:szCs w:val="36"/>
        </w:rPr>
        <w:outlineLvl w:val="0"/>
      </w:pPr>
      <w:r>
        <w:rPr>
          <w:b/>
          <w:sz w:val="36"/>
          <w:szCs w:val="36"/>
        </w:rPr>
      </w:r>
      <w:r/>
    </w:p>
    <w:p>
      <w:pPr>
        <w:pStyle w:val="1146"/>
        <w:jc w:val="center"/>
        <w:spacing w:line="360" w:lineRule="auto"/>
        <w:rPr>
          <w:b/>
          <w:sz w:val="36"/>
          <w:szCs w:val="36"/>
        </w:rPr>
        <w:outlineLvl w:val="0"/>
      </w:pPr>
      <w:r/>
      <w:bookmarkStart w:id="656" w:name="_Toc7886"/>
      <w:r>
        <w:rPr>
          <w:b/>
          <w:sz w:val="36"/>
          <w:szCs w:val="36"/>
        </w:rPr>
      </w:r>
      <w:r/>
    </w:p>
    <w:p>
      <w:pPr>
        <w:pStyle w:val="1146"/>
        <w:jc w:val="center"/>
        <w:spacing w:line="360" w:lineRule="auto"/>
        <w:rPr>
          <w:b/>
          <w:sz w:val="36"/>
          <w:szCs w:val="36"/>
        </w:rPr>
        <w:outlineLvl w:val="0"/>
      </w:pPr>
      <w:r>
        <w:rPr>
          <w:b/>
          <w:sz w:val="36"/>
          <w:szCs w:val="36"/>
        </w:rPr>
      </w:r>
      <w:r/>
    </w:p>
    <w:p>
      <w:pPr>
        <w:pStyle w:val="1146"/>
        <w:jc w:val="center"/>
        <w:spacing w:line="360" w:lineRule="auto"/>
        <w:rPr>
          <w:b/>
          <w:sz w:val="36"/>
          <w:szCs w:val="36"/>
        </w:rPr>
        <w:outlineLvl w:val="0"/>
      </w:pPr>
      <w:r>
        <w:rPr>
          <w:b/>
          <w:sz w:val="36"/>
          <w:szCs w:val="36"/>
        </w:rPr>
      </w:r>
      <w:r/>
    </w:p>
    <w:p>
      <w:pPr>
        <w:pStyle w:val="1146"/>
        <w:jc w:val="both"/>
        <w:spacing w:line="360" w:lineRule="auto"/>
        <w:rPr>
          <w:b/>
          <w:sz w:val="36"/>
          <w:szCs w:val="36"/>
        </w:rPr>
        <w:outlineLvl w:val="0"/>
      </w:pPr>
      <w:r>
        <w:rPr>
          <w:b/>
          <w:sz w:val="36"/>
          <w:szCs w:val="36"/>
        </w:rPr>
      </w:r>
      <w:r/>
    </w:p>
    <w:p>
      <w:pPr>
        <w:pStyle w:val="1146"/>
        <w:jc w:val="center"/>
        <w:spacing w:line="360" w:lineRule="auto"/>
        <w:rPr>
          <w:b/>
          <w:sz w:val="36"/>
          <w:szCs w:val="36"/>
        </w:rPr>
        <w:outlineLvl w:val="0"/>
      </w:pPr>
      <w:r>
        <w:rPr>
          <w:b/>
          <w:sz w:val="36"/>
          <w:szCs w:val="36"/>
        </w:rPr>
        <w:t xml:space="preserve">第六章   响应文件格式</w:t>
      </w:r>
      <w:bookmarkEnd w:id="656"/>
      <w:r>
        <w:rPr>
          <w:b/>
          <w:sz w:val="36"/>
          <w:szCs w:val="36"/>
        </w:rPr>
      </w:r>
      <w:r/>
    </w:p>
    <w:p>
      <w:pPr>
        <w:pStyle w:val="1146"/>
        <w:jc w:val="left"/>
        <w:spacing w:line="360" w:lineRule="auto"/>
        <w:widowControl/>
        <w:rPr>
          <w:b/>
          <w:sz w:val="24"/>
        </w:rPr>
      </w:pPr>
      <w:r>
        <w:rPr>
          <w:b/>
          <w:sz w:val="24"/>
        </w:rPr>
      </w:r>
      <w:r/>
    </w:p>
    <w:p>
      <w:pPr>
        <w:pStyle w:val="1146"/>
        <w:jc w:val="left"/>
        <w:spacing w:line="360" w:lineRule="auto"/>
        <w:widowControl/>
        <w:rPr>
          <w:b/>
          <w:sz w:val="24"/>
        </w:rPr>
      </w:pPr>
      <w:r>
        <w:rPr>
          <w:b/>
          <w:sz w:val="24"/>
        </w:rPr>
      </w:r>
      <w:r/>
    </w:p>
    <w:p>
      <w:pPr>
        <w:pStyle w:val="1146"/>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4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146"/>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4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14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146"/>
        <w:ind w:left="142"/>
        <w:spacing w:line="360" w:lineRule="auto"/>
        <w:tabs>
          <w:tab w:val="left" w:pos="900" w:leader="none"/>
          <w:tab w:val="left" w:pos="1980" w:leader="none"/>
        </w:tabs>
        <w:rPr>
          <w:sz w:val="24"/>
        </w:rPr>
      </w:pPr>
      <w:r>
        <w:rPr>
          <w:sz w:val="24"/>
        </w:rPr>
      </w:r>
      <w:r/>
    </w:p>
    <w:p>
      <w:pPr>
        <w:pStyle w:val="1146"/>
        <w:jc w:val="left"/>
        <w:widowControl/>
        <w:rPr>
          <w:sz w:val="24"/>
        </w:rPr>
      </w:pPr>
      <w:r>
        <w:rPr>
          <w:sz w:val="24"/>
        </w:rPr>
        <w:br w:type="page" w:clear="all"/>
      </w:r>
      <w:r>
        <w:rPr>
          <w:sz w:val="24"/>
        </w:rPr>
      </w:r>
      <w:r/>
    </w:p>
    <w:p>
      <w:pPr>
        <w:pStyle w:val="1146"/>
        <w:rPr>
          <w:b/>
          <w:spacing w:val="20"/>
          <w:szCs w:val="21"/>
        </w:rPr>
      </w:pPr>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b/>
          <w:spacing w:val="20"/>
          <w:szCs w:val="21"/>
        </w:rPr>
      </w:r>
      <w:r/>
    </w:p>
    <w:p>
      <w:pPr>
        <w:pStyle w:val="1146"/>
        <w:rPr>
          <w:b/>
          <w:sz w:val="24"/>
        </w:rPr>
      </w:pPr>
      <w:r>
        <w:rPr>
          <w:b/>
          <w:spacing w:val="20"/>
          <w:sz w:val="24"/>
        </w:rPr>
        <w:t xml:space="preserve">响应文件</w:t>
      </w:r>
      <w:r>
        <w:rPr>
          <w:b/>
          <w:sz w:val="24"/>
        </w:rPr>
        <w:t xml:space="preserve">封面（非实质性格式）</w:t>
      </w:r>
      <w:r>
        <w:rPr>
          <w:b/>
          <w:sz w:val="24"/>
        </w:rPr>
      </w:r>
      <w:r/>
    </w:p>
    <w:p>
      <w:pPr>
        <w:pStyle w:val="1146"/>
        <w:jc w:val="center"/>
        <w:rPr>
          <w:szCs w:val="21"/>
        </w:rPr>
      </w:pPr>
      <w:r>
        <w:rPr>
          <w:szCs w:val="21"/>
        </w:rPr>
      </w:r>
      <w:r/>
    </w:p>
    <w:p>
      <w:pPr>
        <w:pStyle w:val="1146"/>
        <w:jc w:val="center"/>
        <w:rPr>
          <w:b/>
          <w:spacing w:val="60"/>
          <w:sz w:val="84"/>
          <w:szCs w:val="84"/>
        </w:rPr>
      </w:pPr>
      <w:r>
        <w:rPr>
          <w:b/>
          <w:spacing w:val="60"/>
          <w:sz w:val="84"/>
          <w:szCs w:val="84"/>
        </w:rPr>
        <w:t xml:space="preserve">响 应 文 件</w:t>
      </w:r>
      <w:r>
        <w:rPr>
          <w:b/>
          <w:spacing w:val="60"/>
          <w:sz w:val="84"/>
          <w:szCs w:val="84"/>
        </w:rPr>
      </w:r>
      <w:r/>
    </w:p>
    <w:p>
      <w:pPr>
        <w:pStyle w:val="1146"/>
        <w:jc w:val="center"/>
        <w:rPr>
          <w:b/>
          <w:spacing w:val="60"/>
          <w:sz w:val="52"/>
          <w:szCs w:val="52"/>
        </w:rPr>
      </w:pPr>
      <w:r>
        <w:rPr>
          <w:b/>
          <w:spacing w:val="60"/>
          <w:sz w:val="52"/>
          <w:szCs w:val="52"/>
        </w:rPr>
      </w:r>
      <w:r/>
    </w:p>
    <w:p>
      <w:pPr>
        <w:pStyle w:val="1146"/>
        <w:ind w:firstLine="542"/>
        <w:rPr>
          <w:b/>
          <w:spacing w:val="20"/>
          <w:sz w:val="32"/>
          <w:szCs w:val="32"/>
        </w:rPr>
      </w:pPr>
      <w:r>
        <w:rPr>
          <w:b/>
          <w:spacing w:val="20"/>
          <w:sz w:val="32"/>
          <w:szCs w:val="32"/>
        </w:rPr>
      </w:r>
      <w:r/>
    </w:p>
    <w:p>
      <w:pPr>
        <w:pStyle w:val="1146"/>
        <w:ind w:firstLine="542"/>
        <w:rPr>
          <w:b/>
          <w:spacing w:val="20"/>
          <w:sz w:val="32"/>
          <w:szCs w:val="32"/>
        </w:rPr>
      </w:pPr>
      <w:r>
        <w:rPr>
          <w:b/>
          <w:spacing w:val="20"/>
          <w:sz w:val="32"/>
          <w:szCs w:val="32"/>
        </w:rPr>
      </w:r>
      <w:r/>
    </w:p>
    <w:p>
      <w:pPr>
        <w:pStyle w:val="114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4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46"/>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14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46"/>
        <w:jc w:val="center"/>
        <w:rPr>
          <w:b/>
          <w:sz w:val="32"/>
          <w:szCs w:val="32"/>
        </w:rPr>
      </w:pPr>
      <w:r>
        <w:rPr>
          <w:b/>
          <w:sz w:val="32"/>
          <w:szCs w:val="32"/>
        </w:rPr>
      </w:r>
      <w:r/>
    </w:p>
    <w:p>
      <w:pPr>
        <w:pStyle w:val="1146"/>
        <w:rPr>
          <w:b/>
        </w:rPr>
      </w:pPr>
      <w:r>
        <w:rPr>
          <w:b/>
          <w:spacing w:val="20"/>
          <w:sz w:val="32"/>
          <w:szCs w:val="32"/>
        </w:rPr>
        <w:br w:type="page" w:clear="all"/>
      </w:r>
      <w:r>
        <w:rPr>
          <w:b/>
        </w:rPr>
      </w:r>
      <w:r/>
    </w:p>
    <w:p>
      <w:pPr>
        <w:pStyle w:val="1146"/>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149"/>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14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4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68"/>
        <w:ind w:firstLine="480"/>
        <w:spacing w:line="460" w:lineRule="exact"/>
      </w:pPr>
      <w:r/>
      <w:r/>
    </w:p>
    <w:p>
      <w:pPr>
        <w:pStyle w:val="1168"/>
        <w:ind w:firstLine="480"/>
        <w:spacing w:line="460" w:lineRule="exact"/>
      </w:pPr>
      <w:r>
        <w:rPr>
          <w:rFonts w:hint="eastAsia"/>
        </w:rPr>
        <w:t xml:space="preserve">致：常州正衡招投标有限公司</w:t>
      </w:r>
      <w:r/>
    </w:p>
    <w:p>
      <w:pPr>
        <w:pStyle w:val="1168"/>
        <w:ind w:firstLine="960"/>
        <w:spacing w:line="460" w:lineRule="exact"/>
        <w:rPr>
          <w:u w:val="single"/>
        </w:rPr>
      </w:pPr>
      <w:r>
        <w:rPr>
          <w:rFonts w:hint="eastAsia"/>
          <w:u w:val="single"/>
        </w:rPr>
        <w:t xml:space="preserve">（采购人名称）</w:t>
      </w:r>
      <w:r>
        <w:rPr>
          <w:u w:val="single"/>
        </w:rPr>
      </w:r>
      <w:r/>
    </w:p>
    <w:p>
      <w:pPr>
        <w:pStyle w:val="1168"/>
        <w:ind w:firstLine="480"/>
        <w:spacing w:line="460" w:lineRule="exact"/>
      </w:pPr>
      <w:r/>
      <w:r/>
    </w:p>
    <w:p>
      <w:pPr>
        <w:pStyle w:val="1168"/>
        <w:ind w:firstLine="480"/>
        <w:spacing w:line="460" w:lineRule="exact"/>
      </w:pPr>
      <w:r>
        <w:rPr>
          <w:rFonts w:hint="eastAsia"/>
        </w:rPr>
        <w:t xml:space="preserve">按照《中华人民共和国政府采购法》第二十二条和磋商文件的规定，我单位郑重声明如下：</w:t>
      </w:r>
      <w:r/>
    </w:p>
    <w:p>
      <w:pPr>
        <w:pStyle w:val="116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68"/>
        <w:ind w:firstLine="480"/>
        <w:spacing w:line="460" w:lineRule="exact"/>
      </w:pPr>
      <w:r>
        <w:rPr>
          <w:rFonts w:hint="eastAsia"/>
        </w:rPr>
        <w:t xml:space="preserve">二、我单位未被“国家企业信用信息系统”列入经营异常名录或者严重违法企业名单。</w:t>
      </w:r>
      <w:r/>
    </w:p>
    <w:p>
      <w:pPr>
        <w:pStyle w:val="1168"/>
        <w:ind w:firstLine="480"/>
        <w:spacing w:line="460" w:lineRule="exact"/>
      </w:pPr>
      <w:r>
        <w:rPr>
          <w:rFonts w:hint="eastAsia"/>
        </w:rPr>
        <w:t xml:space="preserve">三、我单位具有良好的商业信誉（指供应商经营状况良好，无本资格声明第十条情形）和健全的财务会计制度。</w:t>
      </w:r>
      <w:r/>
    </w:p>
    <w:p>
      <w:pPr>
        <w:pStyle w:val="1168"/>
        <w:ind w:firstLine="480"/>
        <w:spacing w:line="460" w:lineRule="exact"/>
      </w:pPr>
      <w:r>
        <w:rPr>
          <w:rFonts w:hint="eastAsia"/>
        </w:rPr>
        <w:t xml:space="preserve">四、我单位依法进行纳税和社会保险申报并实际履行了义务。</w:t>
      </w:r>
      <w:r/>
    </w:p>
    <w:p>
      <w:pPr>
        <w:pStyle w:val="1168"/>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68"/>
        <w:ind w:firstLine="480"/>
        <w:spacing w:line="460" w:lineRule="exact"/>
      </w:pPr>
      <w:r>
        <w:rPr>
          <w:rFonts w:hint="eastAsia"/>
        </w:rPr>
        <w:t xml:space="preserve">主要设备有：</w:t>
      </w:r>
      <w:r>
        <w:rPr>
          <w:u w:val="single"/>
        </w:rPr>
        <w:t xml:space="preserve">            </w:t>
      </w:r>
      <w:r/>
    </w:p>
    <w:p>
      <w:pPr>
        <w:pStyle w:val="1168"/>
        <w:ind w:firstLine="480"/>
        <w:spacing w:line="460" w:lineRule="exact"/>
      </w:pPr>
      <w:r>
        <w:rPr>
          <w:rFonts w:hint="eastAsia"/>
        </w:rPr>
        <w:t xml:space="preserve">主要专业技术能力有</w:t>
      </w:r>
      <w:r>
        <w:rPr>
          <w:rFonts w:hint="eastAsia"/>
          <w:u w:val="single"/>
        </w:rPr>
        <w:t xml:space="preserve">                 </w:t>
      </w:r>
      <w:r/>
    </w:p>
    <w:p>
      <w:pPr>
        <w:pStyle w:val="1168"/>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68"/>
        <w:ind w:firstLine="480"/>
        <w:spacing w:line="460" w:lineRule="exact"/>
      </w:pPr>
      <w:r>
        <w:rPr>
          <w:rFonts w:hint="eastAsia"/>
        </w:rPr>
        <w:t xml:space="preserve">七、我单位具备法律、行政法规规定的其他条件。</w:t>
      </w:r>
      <w:r/>
    </w:p>
    <w:p>
      <w:pPr>
        <w:pStyle w:val="1168"/>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6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6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6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68"/>
        <w:ind w:firstLine="480"/>
        <w:spacing w:line="460" w:lineRule="exact"/>
      </w:pPr>
      <w:r>
        <w:rPr>
          <w:rFonts w:hint="eastAsia"/>
        </w:rPr>
        <w:t xml:space="preserve">九、</w:t>
      </w:r>
      <w:r>
        <w:t xml:space="preserve">我</w:t>
      </w:r>
      <w:r>
        <w:rPr>
          <w:rFonts w:hint="eastAsia"/>
        </w:rPr>
        <w:t xml:space="preserve">单位</w:t>
      </w:r>
      <w:r>
        <w:t xml:space="preserve">不属于为本项目提供整体设计</w:t>
      </w:r>
      <w:r>
        <w:rPr>
          <w:rFonts w:hint="eastAsia"/>
        </w:rPr>
        <w:t xml:space="preserve">（或参与设计的）</w:t>
      </w:r>
      <w:r>
        <w:t xml:space="preserve">、规范编制或者项目管理、监理、检测等服务的供应商。</w:t>
      </w:r>
      <w:r/>
    </w:p>
    <w:p>
      <w:pPr>
        <w:pStyle w:val="1168"/>
        <w:ind w:firstLine="480"/>
        <w:spacing w:line="460" w:lineRule="exact"/>
      </w:pPr>
      <w:r>
        <w:rPr>
          <w:rFonts w:hint="eastAsia"/>
        </w:rPr>
        <w:t xml:space="preserve">十、</w:t>
      </w:r>
      <w:r>
        <w:t xml:space="preserve">我单位无以下不良信用记录情形：</w:t>
      </w:r>
      <w:r/>
    </w:p>
    <w:p>
      <w:pPr>
        <w:pStyle w:val="1168"/>
        <w:ind w:firstLine="480"/>
        <w:spacing w:line="460" w:lineRule="exact"/>
      </w:pPr>
      <w:r>
        <w:t xml:space="preserve">1</w:t>
      </w:r>
      <w:r>
        <w:rPr>
          <w:rFonts w:hint="eastAsia"/>
        </w:rPr>
        <w:t xml:space="preserve">、在“信用中国”网站被列入失信被执行人和重大税收违法案件当事人名单；</w:t>
      </w:r>
      <w:r/>
    </w:p>
    <w:p>
      <w:pPr>
        <w:pStyle w:val="1168"/>
        <w:ind w:firstLine="480"/>
        <w:spacing w:line="460" w:lineRule="exact"/>
      </w:pPr>
      <w:r>
        <w:t xml:space="preserve">2</w:t>
      </w:r>
      <w:r>
        <w:rPr>
          <w:rFonts w:hint="eastAsia"/>
        </w:rPr>
        <w:t xml:space="preserve">、在“中国政府采购网”网站被列入政府采购严重违法失信行为记录名单；</w:t>
      </w:r>
      <w:r/>
    </w:p>
    <w:p>
      <w:pPr>
        <w:pStyle w:val="1168"/>
        <w:ind w:firstLine="480"/>
        <w:spacing w:line="460" w:lineRule="exact"/>
      </w:pPr>
      <w:r>
        <w:t xml:space="preserve">3</w:t>
      </w:r>
      <w:r>
        <w:rPr>
          <w:rFonts w:hint="eastAsia"/>
        </w:rPr>
        <w:t xml:space="preserve">、</w:t>
      </w:r>
      <w:r>
        <w:t xml:space="preserve">不符合《政府采购法》第二十二条规定的条件。</w:t>
      </w:r>
      <w:r/>
    </w:p>
    <w:p>
      <w:pPr>
        <w:pStyle w:val="1168"/>
        <w:ind w:firstLine="480"/>
        <w:spacing w:line="460" w:lineRule="exact"/>
      </w:pPr>
      <w:r/>
      <w:r/>
    </w:p>
    <w:p>
      <w:pPr>
        <w:pStyle w:val="116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68"/>
        <w:ind w:firstLine="480"/>
        <w:spacing w:line="460" w:lineRule="exact"/>
      </w:pPr>
      <w:r/>
      <w:r/>
    </w:p>
    <w:p>
      <w:pPr>
        <w:pStyle w:val="1168"/>
        <w:ind w:firstLine="480"/>
        <w:spacing w:line="460" w:lineRule="exact"/>
      </w:pPr>
      <w:r/>
      <w:r/>
    </w:p>
    <w:p>
      <w:pPr>
        <w:pStyle w:val="1168"/>
        <w:ind w:firstLine="480"/>
        <w:spacing w:line="460" w:lineRule="exact"/>
      </w:pPr>
      <w:r>
        <w:rPr>
          <w:rFonts w:hint="eastAsia"/>
        </w:rPr>
        <w:t xml:space="preserve">                                            供应商：（加盖公章）</w:t>
      </w:r>
      <w:r/>
    </w:p>
    <w:p>
      <w:pPr>
        <w:pStyle w:val="1168"/>
        <w:ind w:firstLine="480"/>
        <w:spacing w:line="460" w:lineRule="exact"/>
      </w:pPr>
      <w:r>
        <w:rPr>
          <w:rFonts w:hint="eastAsia"/>
        </w:rPr>
        <w:t xml:space="preserve">                                           法定代表人（或单位负责人）签字或盖章：</w:t>
      </w:r>
      <w:r/>
    </w:p>
    <w:p>
      <w:pPr>
        <w:pStyle w:val="1168"/>
        <w:ind w:firstLine="4920"/>
        <w:spacing w:line="460" w:lineRule="exact"/>
        <w:rPr>
          <w:rFonts w:hint="eastAsia"/>
        </w:rPr>
      </w:pPr>
      <w:r>
        <w:rPr>
          <w:rFonts w:hint="eastAsia"/>
        </w:rPr>
        <w:t xml:space="preserve">日期：    年    月    日</w:t>
      </w:r>
      <w:r>
        <w:rPr>
          <w:rFonts w:hint="eastAsia"/>
        </w:rPr>
      </w:r>
      <w:r/>
    </w:p>
    <w:p>
      <w:pPr>
        <w:pStyle w:val="1146"/>
        <w:spacing w:line="360" w:lineRule="auto"/>
        <w:rPr>
          <w:rFonts w:hint="eastAsia"/>
          <w:sz w:val="24"/>
        </w:rPr>
      </w:pPr>
      <w:r>
        <w:rPr>
          <w:rFonts w:hint="eastAsia"/>
          <w:sz w:val="24"/>
        </w:rPr>
      </w:r>
      <w:r/>
    </w:p>
    <w:p>
      <w:pPr>
        <w:pStyle w:val="1146"/>
        <w:spacing w:line="360" w:lineRule="auto"/>
        <w:rPr>
          <w:rFonts w:hint="eastAsia"/>
          <w:sz w:val="24"/>
        </w:rPr>
      </w:pPr>
      <w:r>
        <w:rPr>
          <w:rFonts w:hint="eastAsia"/>
          <w:sz w:val="24"/>
        </w:rPr>
      </w:r>
      <w:r/>
    </w:p>
    <w:p>
      <w:pPr>
        <w:pStyle w:val="1146"/>
        <w:spacing w:line="360" w:lineRule="auto"/>
        <w:rPr>
          <w:rFonts w:hint="eastAsia"/>
          <w:sz w:val="24"/>
        </w:rPr>
      </w:pPr>
      <w:r>
        <w:rPr>
          <w:rFonts w:hint="eastAsia"/>
          <w:sz w:val="24"/>
        </w:rPr>
      </w:r>
      <w:r/>
    </w:p>
    <w:p>
      <w:pPr>
        <w:pStyle w:val="114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146"/>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146"/>
        <w:spacing w:line="360" w:lineRule="auto"/>
        <w:rPr>
          <w:rFonts w:hint="eastAsia"/>
          <w:sz w:val="24"/>
          <w:szCs w:val="20"/>
          <w:lang w:eastAsia="zh-CN"/>
        </w:rPr>
        <w:outlineLvl w:val="2"/>
      </w:pPr>
      <w:r>
        <w:rPr>
          <w:sz w:val="24"/>
          <w:szCs w:val="20"/>
        </w:rPr>
        <w:t xml:space="preserve">2 落实政府采购政策需满足的资格要求</w:t>
      </w:r>
      <w:r>
        <w:rPr>
          <w:rFonts w:hint="eastAsia"/>
          <w:sz w:val="24"/>
          <w:szCs w:val="20"/>
        </w:rPr>
        <w:t xml:space="preserve">（如有</w:t>
      </w:r>
      <w:r>
        <w:rPr>
          <w:rFonts w:hint="eastAsia"/>
          <w:sz w:val="24"/>
          <w:szCs w:val="20"/>
          <w:lang w:eastAsia="zh-CN"/>
        </w:rPr>
        <w:t xml:space="preserve">）</w:t>
      </w:r>
      <w:r>
        <w:rPr>
          <w:rFonts w:hint="eastAsia"/>
          <w:sz w:val="24"/>
          <w:szCs w:val="20"/>
          <w:lang w:eastAsia="zh-CN"/>
        </w:rPr>
      </w:r>
      <w:r/>
    </w:p>
    <w:p>
      <w:pPr>
        <w:pStyle w:val="1146"/>
        <w:rPr>
          <w:rFonts w:hint="eastAsia"/>
          <w:sz w:val="21"/>
          <w:szCs w:val="24"/>
          <w:lang w:val="en-US" w:eastAsia="zh-CN" w:bidi="ar-SA"/>
        </w:rPr>
      </w:pPr>
      <w:r>
        <w:rPr>
          <w:rFonts w:hint="eastAsia"/>
          <w:sz w:val="21"/>
          <w:szCs w:val="24"/>
          <w:lang w:val="en-US" w:eastAsia="zh-CN" w:bidi="ar-SA"/>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spacing w:line="360" w:lineRule="auto"/>
        <w:rPr>
          <w:rFonts w:hint="eastAsia"/>
          <w:lang w:val="en-US" w:eastAsia="zh-CN"/>
        </w:rPr>
        <w:sectPr>
          <w:headerReference w:type="even" r:id="rId11"/>
          <w:headerReference w:type="first" r:id="rId12"/>
          <w:footerReference w:type="even" r:id="rId19"/>
          <w:footerReference w:type="first" r:id="rId20"/>
          <w:footnotePr/>
          <w:endnotePr/>
          <w:type w:val="nextPage"/>
          <w:pgSz w:w="11907" w:h="16840" w:orient="portrait"/>
          <w:pgMar w:top="1440" w:right="1304" w:bottom="1440" w:left="1304" w:header="851" w:footer="851" w:gutter="0"/>
          <w:cols w:num="1" w:sep="0" w:space="1701" w:equalWidth="1"/>
          <w:docGrid w:linePitch="360"/>
        </w:sectPr>
        <w:outlineLvl w:val="2"/>
      </w:pPr>
      <w:r>
        <w:rPr>
          <w:rFonts w:hint="eastAsia"/>
          <w:sz w:val="24"/>
          <w:szCs w:val="20"/>
        </w:rPr>
        <w:t xml:space="preserve">2-3</w:t>
      </w:r>
      <w:r>
        <w:rPr>
          <w:sz w:val="24"/>
          <w:szCs w:val="20"/>
        </w:rPr>
        <w:t xml:space="preserve">其他特定资格要（如有）</w:t>
      </w:r>
      <w:r>
        <w:rPr>
          <w:rFonts w:hint="eastAsia"/>
          <w:lang w:val="en-US" w:eastAsia="zh-CN"/>
        </w:rPr>
      </w:r>
      <w:r/>
    </w:p>
    <w:p>
      <w:pPr>
        <w:pStyle w:val="1146"/>
        <w:spacing w:line="360" w:lineRule="auto"/>
        <w:rPr>
          <w:sz w:val="24"/>
          <w:szCs w:val="20"/>
        </w:rPr>
        <w:outlineLvl w:val="2"/>
      </w:pPr>
      <w:r/>
      <w:bookmarkStart w:id="657" w:name="_Toc150774762"/>
      <w:r/>
      <w:bookmarkStart w:id="658" w:name="_Toc142311059"/>
      <w:r/>
      <w:bookmarkStart w:id="659" w:name="_Toc520356218"/>
      <w:r/>
      <w:bookmarkStart w:id="660" w:name="_Toc264969247"/>
      <w:r/>
      <w:bookmarkStart w:id="661" w:name="_Ref467988705"/>
      <w:r/>
      <w:bookmarkStart w:id="662" w:name="_Toc480942350"/>
      <w:r/>
      <w:bookmarkStart w:id="663" w:name="_Toc226965747"/>
      <w:r/>
      <w:bookmarkStart w:id="664" w:name="_Toc226337253"/>
      <w:r/>
      <w:bookmarkStart w:id="665" w:name="_Toc226309801"/>
      <w:r/>
      <w:bookmarkStart w:id="666" w:name="_Toc305158899"/>
      <w:r/>
      <w:bookmarkStart w:id="667" w:name="_Toc127151557"/>
      <w:r/>
      <w:bookmarkStart w:id="668" w:name="_Toc150480795"/>
      <w:r/>
      <w:bookmarkStart w:id="669" w:name="_Toc265228395"/>
      <w:r/>
      <w:bookmarkStart w:id="670" w:name="_Toc195842922"/>
      <w:r/>
      <w:bookmarkStart w:id="671" w:name="_Toc226965830"/>
      <w:r/>
      <w:bookmarkStart w:id="672" w:name="_Toc305158825"/>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1146"/>
        <w:spacing w:line="360" w:lineRule="auto"/>
        <w:tabs>
          <w:tab w:val="left" w:pos="5580" w:leader="none"/>
        </w:tabs>
        <w:rPr>
          <w:sz w:val="24"/>
        </w:rPr>
      </w:pPr>
      <w:r>
        <w:rPr>
          <w:sz w:val="24"/>
        </w:rPr>
      </w:r>
      <w:r/>
    </w:p>
    <w:p>
      <w:pPr>
        <w:pStyle w:val="1146"/>
        <w:jc w:val="center"/>
        <w:spacing w:line="360" w:lineRule="auto"/>
        <w:rPr>
          <w:b/>
          <w:sz w:val="36"/>
          <w:szCs w:val="36"/>
        </w:rPr>
      </w:pPr>
      <w:r>
        <w:rPr>
          <w:rFonts w:hint="eastAsia"/>
          <w:b/>
          <w:sz w:val="36"/>
          <w:szCs w:val="36"/>
        </w:rPr>
        <w:t xml:space="preserve">响应函</w:t>
      </w:r>
      <w:r>
        <w:rPr>
          <w:b/>
          <w:sz w:val="36"/>
          <w:szCs w:val="36"/>
        </w:rPr>
      </w:r>
      <w:r/>
    </w:p>
    <w:p>
      <w:pPr>
        <w:pStyle w:val="1146"/>
        <w:spacing w:line="360" w:lineRule="auto"/>
        <w:tabs>
          <w:tab w:val="left" w:pos="5580" w:leader="none"/>
        </w:tabs>
        <w:rPr>
          <w:sz w:val="24"/>
        </w:rPr>
      </w:pPr>
      <w:r>
        <w:rPr>
          <w:sz w:val="24"/>
        </w:rPr>
        <w:t xml:space="preserve">致：</w:t>
      </w:r>
      <w:r>
        <w:rPr>
          <w:sz w:val="24"/>
          <w:u w:val="single"/>
        </w:rPr>
        <w:t xml:space="preserve">（</w:t>
      </w:r>
      <w:r>
        <w:rPr>
          <w:rFonts w:hint="eastAsia"/>
          <w:sz w:val="24"/>
          <w:u w:val="single"/>
        </w:rPr>
        <w:t xml:space="preserve">常州正衡招投标有限公司</w:t>
      </w:r>
      <w:r>
        <w:rPr>
          <w:sz w:val="24"/>
          <w:u w:val="single"/>
        </w:rPr>
        <w:t xml:space="preserve">）</w:t>
      </w:r>
      <w:r>
        <w:rPr>
          <w:sz w:val="24"/>
        </w:rPr>
      </w:r>
      <w:r/>
    </w:p>
    <w:p>
      <w:pPr>
        <w:pStyle w:val="1146"/>
        <w:spacing w:line="360" w:lineRule="auto"/>
        <w:tabs>
          <w:tab w:val="left" w:pos="5580" w:leader="none"/>
        </w:tabs>
        <w:rPr>
          <w:sz w:val="24"/>
          <w:szCs w:val="20"/>
        </w:rPr>
      </w:pPr>
      <w:r>
        <w:rPr>
          <w:sz w:val="24"/>
          <w:szCs w:val="20"/>
        </w:rPr>
      </w:r>
      <w:r/>
    </w:p>
    <w:p>
      <w:pPr>
        <w:pStyle w:val="1146"/>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1146"/>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1146"/>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1146"/>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1146"/>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146"/>
        <w:ind w:firstLine="420"/>
        <w:spacing w:line="360" w:lineRule="auto"/>
        <w:tabs>
          <w:tab w:val="left" w:pos="5580" w:leader="none"/>
        </w:tabs>
        <w:rPr>
          <w:sz w:val="24"/>
        </w:rPr>
      </w:pPr>
      <w:r>
        <w:rPr>
          <w:sz w:val="24"/>
          <w:szCs w:val="20"/>
        </w:rPr>
        <w:t xml:space="preserve">（4）如我方中标</w:t>
      </w:r>
      <w:r>
        <w:rPr>
          <w:rFonts w:hint="eastAsia"/>
          <w:sz w:val="24"/>
          <w:szCs w:val="20"/>
        </w:rPr>
        <w:t xml:space="preserve">/成交</w:t>
      </w:r>
      <w:r>
        <w:rPr>
          <w:sz w:val="24"/>
          <w:szCs w:val="20"/>
        </w:rPr>
        <w:t xml:space="preserve">，我方将在法律规定的期限内与你方签订合同，按照磋商文件要求提交履约保证金，并在合同约定的期限内完成合同规定的全部义务。</w:t>
      </w:r>
      <w:r>
        <w:rPr>
          <w:sz w:val="24"/>
        </w:rPr>
      </w:r>
      <w:r/>
    </w:p>
    <w:p>
      <w:pPr>
        <w:pStyle w:val="1146"/>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146"/>
        <w:ind w:firstLine="480"/>
        <w:spacing w:line="360" w:lineRule="auto"/>
        <w:rPr>
          <w:sz w:val="24"/>
        </w:rPr>
      </w:pPr>
      <w:r>
        <w:rPr>
          <w:sz w:val="24"/>
        </w:rPr>
        <w:t xml:space="preserve">与本响应有关的一切正式往来信函请寄：</w:t>
      </w:r>
      <w:r>
        <w:rPr>
          <w:sz w:val="24"/>
        </w:rPr>
      </w:r>
      <w:r/>
    </w:p>
    <w:p>
      <w:pPr>
        <w:pStyle w:val="1146"/>
        <w:ind w:left="420"/>
        <w:spacing w:line="360" w:lineRule="auto"/>
        <w:tabs>
          <w:tab w:val="left" w:pos="5580" w:leader="none"/>
        </w:tabs>
        <w:rPr>
          <w:sz w:val="24"/>
          <w:szCs w:val="20"/>
        </w:rPr>
      </w:pPr>
      <w:r>
        <w:rPr>
          <w:sz w:val="24"/>
          <w:szCs w:val="20"/>
        </w:rPr>
      </w:r>
      <w:r/>
    </w:p>
    <w:p>
      <w:pPr>
        <w:pStyle w:val="1146"/>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146"/>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146"/>
        <w:ind w:left="420"/>
        <w:spacing w:line="360" w:lineRule="auto"/>
        <w:tabs>
          <w:tab w:val="left" w:pos="5580" w:leader="none"/>
        </w:tabs>
        <w:rPr>
          <w:sz w:val="24"/>
          <w:szCs w:val="20"/>
        </w:rPr>
      </w:pPr>
      <w:r>
        <w:rPr>
          <w:sz w:val="24"/>
          <w:szCs w:val="20"/>
        </w:rPr>
      </w:r>
      <w:r/>
    </w:p>
    <w:p>
      <w:pPr>
        <w:pStyle w:val="1146"/>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1146"/>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146"/>
        <w:ind w:left="420"/>
        <w:spacing w:line="360" w:lineRule="auto"/>
        <w:tabs>
          <w:tab w:val="left" w:pos="5580" w:leader="none"/>
        </w:tabs>
        <w:rPr>
          <w:sz w:val="24"/>
          <w:szCs w:val="20"/>
          <w:u w:val="single"/>
        </w:rPr>
      </w:pPr>
      <w:r>
        <w:rPr>
          <w:sz w:val="24"/>
          <w:szCs w:val="20"/>
          <w:u w:val="single"/>
        </w:rPr>
      </w:r>
      <w:r/>
    </w:p>
    <w:p>
      <w:pPr>
        <w:pStyle w:val="1146"/>
        <w:jc w:val="left"/>
        <w:widowControl/>
        <w:rPr>
          <w:rFonts w:hint="eastAsia"/>
          <w:sz w:val="24"/>
        </w:rPr>
      </w:pPr>
      <w:r/>
      <w:bookmarkStart w:id="673" w:name="_Hlt520356243"/>
      <w:r/>
      <w:bookmarkEnd w:id="673"/>
      <w:r/>
      <w:bookmarkStart w:id="674" w:name="_Hlt520355938"/>
      <w:r/>
      <w:bookmarkEnd w:id="674"/>
      <w:r>
        <w:rPr>
          <w:sz w:val="24"/>
        </w:rPr>
        <w:br w:type="page" w:clear="all"/>
      </w:r>
      <w:r>
        <w:rPr>
          <w:rFonts w:hint="eastAsia"/>
          <w:sz w:val="24"/>
        </w:rPr>
      </w:r>
      <w:r/>
    </w:p>
    <w:p>
      <w:pPr>
        <w:pStyle w:val="1146"/>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146"/>
        <w:jc w:val="center"/>
        <w:spacing w:line="360" w:lineRule="auto"/>
        <w:rPr>
          <w:rFonts w:hint="eastAsia" w:ascii="宋体" w:hAnsi="宋体"/>
          <w:b/>
          <w:sz w:val="32"/>
          <w:szCs w:val="32"/>
        </w:rPr>
      </w:pPr>
      <w:r>
        <w:rPr>
          <w:rFonts w:hint="eastAsia" w:ascii="宋体" w:hAnsi="宋体"/>
          <w:b/>
          <w:sz w:val="32"/>
          <w:szCs w:val="32"/>
        </w:rPr>
      </w:r>
      <w:r/>
    </w:p>
    <w:p>
      <w:pPr>
        <w:pStyle w:val="114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4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4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4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4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14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46"/>
        <w:spacing w:line="560" w:lineRule="exact"/>
        <w:rPr>
          <w:rFonts w:ascii="宋体" w:hAnsi="宋体"/>
          <w:sz w:val="24"/>
        </w:rPr>
      </w:pPr>
      <w:r>
        <w:rPr>
          <w:rFonts w:ascii="宋体" w:hAnsi="宋体"/>
          <w:sz w:val="24"/>
        </w:rPr>
      </w:r>
      <w:r/>
    </w:p>
    <w:p>
      <w:pPr>
        <w:pStyle w:val="117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46"/>
              <w:jc w:val="left"/>
              <w:spacing w:line="360" w:lineRule="auto"/>
              <w:tabs>
                <w:tab w:val="left" w:pos="5580" w:leader="none"/>
              </w:tabs>
              <w:rPr>
                <w:rFonts w:ascii="宋体" w:hAnsi="宋体"/>
                <w:sz w:val="24"/>
                <w:szCs w:val="20"/>
              </w:rPr>
            </w:pPr>
            <w:r>
              <w:rPr>
                <w:rFonts w:ascii="宋体" w:hAnsi="宋体"/>
                <w:sz w:val="24"/>
                <w:szCs w:val="20"/>
              </w:rPr>
            </w:r>
            <w:r/>
          </w:p>
          <w:p>
            <w:pPr>
              <w:pStyle w:val="1146"/>
              <w:jc w:val="left"/>
              <w:spacing w:line="360" w:lineRule="auto"/>
              <w:tabs>
                <w:tab w:val="left" w:pos="5580" w:leader="none"/>
              </w:tabs>
              <w:rPr>
                <w:rFonts w:ascii="宋体" w:hAnsi="宋体"/>
                <w:sz w:val="24"/>
                <w:szCs w:val="20"/>
              </w:rPr>
            </w:pPr>
            <w:r>
              <w:rPr>
                <w:rFonts w:ascii="宋体" w:hAnsi="宋体"/>
                <w:sz w:val="24"/>
                <w:szCs w:val="20"/>
              </w:rPr>
            </w:r>
            <w:r/>
          </w:p>
          <w:p>
            <w:pPr>
              <w:pStyle w:val="1146"/>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46"/>
              <w:jc w:val="left"/>
              <w:spacing w:line="360" w:lineRule="auto"/>
              <w:tabs>
                <w:tab w:val="left" w:pos="5580" w:leader="none"/>
              </w:tabs>
              <w:rPr>
                <w:rFonts w:ascii="宋体" w:hAnsi="宋体"/>
                <w:sz w:val="24"/>
                <w:szCs w:val="20"/>
              </w:rPr>
            </w:pPr>
            <w:r>
              <w:rPr>
                <w:rFonts w:ascii="宋体" w:hAnsi="宋体"/>
                <w:sz w:val="24"/>
                <w:szCs w:val="20"/>
              </w:rPr>
            </w:r>
            <w:r/>
          </w:p>
          <w:p>
            <w:pPr>
              <w:pStyle w:val="1146"/>
              <w:jc w:val="left"/>
              <w:spacing w:line="360" w:lineRule="auto"/>
              <w:tabs>
                <w:tab w:val="left" w:pos="5580" w:leader="none"/>
              </w:tabs>
              <w:rPr>
                <w:rFonts w:ascii="宋体" w:hAnsi="宋体"/>
                <w:sz w:val="24"/>
                <w:szCs w:val="20"/>
              </w:rPr>
            </w:pPr>
            <w:r>
              <w:rPr>
                <w:rFonts w:ascii="宋体" w:hAnsi="宋体"/>
                <w:sz w:val="24"/>
                <w:szCs w:val="20"/>
              </w:rPr>
            </w:r>
            <w:r/>
          </w:p>
          <w:p>
            <w:pPr>
              <w:pStyle w:val="1146"/>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46"/>
        <w:spacing w:line="560" w:lineRule="exact"/>
        <w:rPr>
          <w:rFonts w:ascii="宋体" w:hAnsi="宋体"/>
          <w:sz w:val="24"/>
        </w:rPr>
      </w:pPr>
      <w:r>
        <w:rPr>
          <w:rFonts w:hint="eastAsia" w:ascii="宋体" w:hAnsi="宋体"/>
          <w:sz w:val="24"/>
        </w:rPr>
        <w:t xml:space="preserve">                     </w:t>
      </w:r>
      <w:r>
        <w:rPr>
          <w:rFonts w:hint="eastAsia" w:ascii="宋体" w:hAnsi="宋体"/>
          <w:b/>
          <w:bCs/>
          <w:sz w:val="24"/>
        </w:rPr>
        <w:t xml:space="preserve">供应商：（加盖公章）</w:t>
      </w:r>
      <w:r>
        <w:rPr>
          <w:rFonts w:ascii="宋体" w:hAnsi="宋体"/>
          <w:sz w:val="24"/>
        </w:rPr>
      </w:r>
      <w:r/>
    </w:p>
    <w:p>
      <w:pPr>
        <w:pStyle w:val="1146"/>
        <w:spacing w:line="560" w:lineRule="exact"/>
        <w:rPr>
          <w:rFonts w:ascii="宋体" w:hAnsi="宋体"/>
          <w:sz w:val="24"/>
        </w:rPr>
      </w:pPr>
      <w:r>
        <w:rPr>
          <w:rFonts w:hint="eastAsia" w:ascii="宋体" w:hAnsi="宋体"/>
          <w:sz w:val="24"/>
        </w:rPr>
        <w:t xml:space="preserve">                       </w:t>
      </w:r>
      <w:r>
        <w:rPr>
          <w:rFonts w:hint="eastAsia" w:ascii="宋体" w:hAnsi="宋体"/>
          <w:b/>
          <w:bCs/>
          <w:sz w:val="24"/>
        </w:rPr>
        <w:t xml:space="preserve">法定代表人</w:t>
      </w:r>
      <w:r>
        <w:rPr>
          <w:rFonts w:ascii="宋体" w:hAnsi="宋体"/>
          <w:b/>
          <w:bCs/>
          <w:sz w:val="24"/>
          <w:szCs w:val="20"/>
        </w:rPr>
        <w:t xml:space="preserve">签字或</w:t>
      </w:r>
      <w:r>
        <w:rPr>
          <w:rFonts w:hint="eastAsia" w:ascii="宋体" w:hAnsi="宋体"/>
          <w:b/>
          <w:bCs/>
          <w:sz w:val="24"/>
          <w:szCs w:val="20"/>
        </w:rPr>
        <w:t xml:space="preserve">签章</w:t>
      </w:r>
      <w:r>
        <w:rPr>
          <w:rFonts w:ascii="宋体" w:hAnsi="宋体"/>
          <w:b/>
          <w:bCs/>
          <w:sz w:val="24"/>
          <w:szCs w:val="20"/>
        </w:rPr>
        <w:t xml:space="preserve">或</w:t>
      </w:r>
      <w:r>
        <w:rPr>
          <w:rFonts w:hint="eastAsia" w:ascii="宋体" w:hAnsi="宋体"/>
          <w:b/>
          <w:bCs/>
          <w:sz w:val="24"/>
          <w:szCs w:val="20"/>
        </w:rPr>
        <w:t xml:space="preserve">印鉴</w:t>
      </w:r>
      <w:r>
        <w:rPr>
          <w:rFonts w:hint="eastAsia" w:ascii="宋体" w:hAnsi="宋体"/>
          <w:b/>
          <w:bCs/>
          <w:sz w:val="24"/>
        </w:rPr>
        <w:t xml:space="preserve">：</w:t>
      </w:r>
      <w:r>
        <w:rPr>
          <w:rFonts w:ascii="宋体" w:hAnsi="宋体"/>
          <w:sz w:val="24"/>
        </w:rPr>
      </w:r>
      <w:r/>
    </w:p>
    <w:p>
      <w:pPr>
        <w:pStyle w:val="114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146"/>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46"/>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w:t>
      </w:r>
      <w:r>
        <w:rPr>
          <w:rFonts w:ascii="宋体" w:hAnsi="宋体"/>
          <w:i/>
          <w:sz w:val="24"/>
          <w:szCs w:val="20"/>
          <w:u w:val="single"/>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ascii="宋体" w:hAnsi="宋体" w:cs="宋体"/>
          <w:sz w:val="24"/>
        </w:rPr>
      </w:pPr>
      <w:r>
        <w:rPr>
          <w:rFonts w:hint="eastAsia" w:ascii="宋体" w:hAnsi="宋体" w:cs="宋体"/>
          <w:sz w:val="24"/>
        </w:rPr>
        <w:t xml:space="preserve">5.1  授权委托书</w:t>
      </w:r>
      <w:r>
        <w:rPr>
          <w:rFonts w:hint="eastAsia" w:ascii="宋体" w:hAnsi="宋体" w:cs="宋体"/>
          <w:sz w:val="24"/>
          <w:szCs w:val="20"/>
        </w:rPr>
        <w:t xml:space="preserve">（实质性格式）</w:t>
      </w:r>
      <w:r>
        <w:rPr>
          <w:rFonts w:hint="eastAsia" w:ascii="宋体" w:hAnsi="宋体" w:cs="宋体"/>
          <w:sz w:val="24"/>
        </w:rPr>
      </w:r>
      <w:r/>
    </w:p>
    <w:p>
      <w:pPr>
        <w:pStyle w:val="1146"/>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1146"/>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b/>
          <w:bCs/>
          <w:sz w:val="24"/>
          <w:highlight w:val="none"/>
        </w:rPr>
        <w:t xml:space="preserve">法定代表人手写签字或签章或印鉴</w:t>
      </w:r>
      <w:r>
        <w:rPr>
          <w:rFonts w:hint="eastAsia" w:ascii="宋体" w:hAnsi="宋体" w:cs="宋体"/>
          <w:sz w:val="24"/>
        </w:rPr>
        <w:t xml:space="preserve">：             日期：</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b/>
          <w:bCs/>
          <w:sz w:val="24"/>
          <w:highlight w:val="none"/>
        </w:rPr>
        <w:t xml:space="preserve">委托代理人手写签字或签章或印鉴</w:t>
      </w:r>
      <w:r>
        <w:rPr>
          <w:rFonts w:hint="eastAsia" w:ascii="宋体" w:hAnsi="宋体" w:cs="宋体"/>
          <w:sz w:val="24"/>
        </w:rPr>
        <w:t xml:space="preserve">：             日期：</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b/>
          <w:bCs/>
          <w:sz w:val="24"/>
        </w:rPr>
        <w:t xml:space="preserve">投标人公章：</w:t>
      </w:r>
      <w:r>
        <w:rPr>
          <w:rFonts w:hint="eastAsia" w:ascii="宋体" w:hAnsi="宋体" w:cs="宋体"/>
          <w:sz w:val="24"/>
        </w:rPr>
        <w:t xml:space="preserve"> </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lang w:eastAsia="zh-CN"/>
        </w:rPr>
        <w:t xml:space="preserve">账</w:t>
      </w:r>
      <w:r>
        <w:rPr>
          <w:rFonts w:hint="eastAsia" w:ascii="宋体" w:hAnsi="宋体" w:cs="宋体"/>
          <w:sz w:val="24"/>
        </w:rPr>
        <w:t xml:space="preserve">号：</w:t>
      </w:r>
      <w:r>
        <w:rPr>
          <w:rFonts w:hint="eastAsia" w:ascii="宋体" w:hAnsi="宋体" w:cs="宋体"/>
          <w:sz w:val="24"/>
        </w:rPr>
      </w:r>
      <w:r/>
    </w:p>
    <w:p>
      <w:pPr>
        <w:pStyle w:val="1146"/>
        <w:spacing w:line="240" w:lineRule="atLeast"/>
        <w:rPr>
          <w:rFonts w:hint="eastAsia" w:ascii="宋体" w:hAnsi="宋体" w:cs="宋体"/>
          <w:szCs w:val="21"/>
        </w:rPr>
      </w:pPr>
      <w:r>
        <w:rPr>
          <w:rFonts w:hint="eastAsia" w:ascii="宋体" w:hAnsi="宋体" w:cs="宋体"/>
          <w:szCs w:val="21"/>
        </w:rPr>
      </w:r>
      <w:r/>
    </w:p>
    <w:p>
      <w:pPr>
        <w:pStyle w:val="1177"/>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1146"/>
        <w:spacing w:line="240" w:lineRule="atLeast"/>
        <w:rPr>
          <w:rFonts w:hint="eastAsia" w:ascii="宋体" w:hAnsi="宋体" w:cs="宋体"/>
          <w:szCs w:val="21"/>
        </w:rPr>
      </w:pPr>
      <w:r>
        <w:rPr>
          <w:rFonts w:hint="eastAsia" w:ascii="宋体" w:hAnsi="宋体" w:cs="宋体"/>
          <w:szCs w:val="21"/>
        </w:rPr>
      </w:r>
      <w:r/>
    </w:p>
    <w:p>
      <w:pPr>
        <w:pStyle w:val="1146"/>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14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14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14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14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14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14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146"/>
        <w:spacing w:line="240" w:lineRule="atLeast"/>
        <w:rPr>
          <w:rFonts w:hint="eastAsia" w:ascii="宋体" w:hAnsi="宋体" w:cs="宋体"/>
          <w:szCs w:val="21"/>
        </w:rPr>
      </w:pPr>
      <w:r>
        <w:rPr>
          <w:rFonts w:hint="eastAsia" w:ascii="宋体" w:hAnsi="宋体" w:cs="宋体"/>
          <w:szCs w:val="21"/>
        </w:rPr>
      </w:r>
      <w:r/>
    </w:p>
    <w:p>
      <w:pPr>
        <w:pStyle w:val="1146"/>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1146"/>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1、法定代表人参加的，提供法人资格证明和本人身份证原件</w:t>
      </w:r>
      <w:r>
        <w:rPr>
          <w:rFonts w:hint="eastAsia" w:ascii="宋体" w:hAnsi="宋体" w:cs="宋体"/>
          <w:sz w:val="24"/>
          <w:lang w:eastAsia="zh-CN"/>
        </w:rPr>
        <w:t xml:space="preserve">的电子件</w:t>
      </w:r>
      <w:r>
        <w:rPr>
          <w:rFonts w:hint="eastAsia" w:ascii="宋体" w:hAnsi="宋体" w:cs="宋体"/>
          <w:sz w:val="24"/>
        </w:rPr>
        <w:t xml:space="preserve">。</w:t>
      </w:r>
      <w:r>
        <w:rPr>
          <w:rFonts w:hint="eastAsia" w:ascii="宋体" w:hAnsi="宋体" w:cs="宋体"/>
          <w:sz w:val="24"/>
        </w:rPr>
      </w:r>
      <w:r/>
    </w:p>
    <w:p>
      <w:pPr>
        <w:pStyle w:val="1146"/>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ascii="宋体" w:hAnsi="宋体" w:cs="宋体"/>
          <w:sz w:val="24"/>
          <w:lang w:eastAsia="zh-CN"/>
        </w:rPr>
        <w:t xml:space="preserve">的电子件</w:t>
      </w:r>
      <w:r>
        <w:rPr>
          <w:rFonts w:hint="eastAsia" w:ascii="宋体" w:hAnsi="宋体" w:cs="宋体"/>
          <w:sz w:val="24"/>
        </w:rPr>
        <w:t xml:space="preserve">。</w:t>
      </w: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146"/>
        <w:jc w:val="left"/>
        <w:widowControl/>
        <w:rPr>
          <w:rFonts w:hint="eastAsia"/>
          <w:sz w:val="24"/>
        </w:rPr>
      </w:pPr>
      <w:r>
        <w:rPr>
          <w:rFonts w:hint="eastAsia"/>
          <w:sz w:val="24"/>
        </w:rPr>
      </w:r>
      <w:r/>
    </w:p>
    <w:p>
      <w:pPr>
        <w:pStyle w:val="1228"/>
        <w:ind w:firstLine="0"/>
      </w:pPr>
      <w:r>
        <w:rPr>
          <w:rFonts w:hint="eastAsia"/>
          <w:sz w:val="24"/>
        </w:rPr>
        <w:t xml:space="preserve">5.2 营业执照</w:t>
      </w:r>
      <w:r/>
    </w:p>
    <w:p>
      <w:pPr>
        <w:pStyle w:val="1146"/>
        <w:jc w:val="left"/>
        <w:widowControl/>
        <w:rPr>
          <w:rFonts w:hint="eastAsia"/>
          <w:sz w:val="24"/>
        </w:rPr>
      </w:pPr>
      <w:r>
        <w:rPr>
          <w:rFonts w:hint="eastAsia"/>
          <w:sz w:val="24"/>
        </w:rPr>
        <w:br w:type="page" w:clear="all"/>
      </w:r>
      <w:r>
        <w:rPr>
          <w:rFonts w:hint="eastAsia"/>
          <w:sz w:val="24"/>
        </w:rPr>
        <w:t xml:space="preserve">6  政府采购供应商信用承诺书</w:t>
      </w:r>
      <w:r>
        <w:rPr>
          <w:sz w:val="24"/>
          <w:szCs w:val="20"/>
        </w:rPr>
        <w:t xml:space="preserve">（实质性格式）</w:t>
      </w:r>
      <w:r>
        <w:rPr>
          <w:rFonts w:hint="eastAsia"/>
          <w:sz w:val="24"/>
        </w:rPr>
      </w:r>
      <w:r/>
    </w:p>
    <w:p>
      <w:pPr>
        <w:pStyle w:val="114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4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46"/>
        <w:ind w:firstLine="640"/>
      </w:pPr>
      <w:r/>
      <w:r/>
    </w:p>
    <w:p>
      <w:pPr>
        <w:pStyle w:val="114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4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9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46"/>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146"/>
        <w:spacing w:before="25" w:after="25" w:line="360" w:lineRule="auto"/>
        <w:rPr>
          <w:sz w:val="24"/>
          <w:lang w:val="zh-CN"/>
        </w:rPr>
      </w:pPr>
      <w:r>
        <w:rPr>
          <w:sz w:val="24"/>
          <w:szCs w:val="20"/>
        </w:rPr>
        <w:t xml:space="preserve">日期：_____年______月______日   </w:t>
      </w:r>
      <w:r>
        <w:rPr>
          <w:sz w:val="24"/>
          <w:lang w:val="zh-CN"/>
        </w:rPr>
      </w:r>
      <w:r/>
    </w:p>
    <w:p>
      <w:pPr>
        <w:pStyle w:val="1146"/>
        <w:spacing w:line="360" w:lineRule="auto"/>
        <w:rPr>
          <w:sz w:val="24"/>
          <w:szCs w:val="20"/>
        </w:rPr>
        <w:outlineLvl w:val="2"/>
      </w:pPr>
      <w:r>
        <w:rPr>
          <w:sz w:val="24"/>
          <w:szCs w:val="20"/>
        </w:rPr>
        <w:br w:type="page" w:clear="all"/>
      </w:r>
      <w:r>
        <w:rPr>
          <w:sz w:val="24"/>
          <w:szCs w:val="20"/>
        </w:rPr>
      </w:r>
      <w:r/>
    </w:p>
    <w:p>
      <w:pPr>
        <w:pStyle w:val="1146"/>
        <w:spacing w:line="360" w:lineRule="auto"/>
        <w:rPr>
          <w:rFonts w:hint="eastAsia" w:eastAsia="宋体"/>
          <w:sz w:val="24"/>
          <w:szCs w:val="20"/>
          <w:highlight w:val="none"/>
          <w:lang w:eastAsia="zh-CN"/>
        </w:rPr>
        <w:outlineLvl w:val="2"/>
      </w:pPr>
      <w:r>
        <w:rPr>
          <w:sz w:val="24"/>
          <w:szCs w:val="20"/>
        </w:rPr>
        <w:t xml:space="preserve">7</w:t>
      </w:r>
      <w:r>
        <w:rPr>
          <w:sz w:val="24"/>
          <w:szCs w:val="20"/>
          <w:highlight w:val="none"/>
        </w:rPr>
        <w:t xml:space="preserve">  报价一览表</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b/>
          <w:bCs/>
          <w:sz w:val="24"/>
          <w:szCs w:val="20"/>
          <w:highlight w:val="none"/>
          <w:lang w:eastAsia="zh-CN"/>
        </w:rPr>
        <w:t xml:space="preserve">（实质性格式）</w:t>
      </w:r>
      <w:r>
        <w:rPr>
          <w:rFonts w:hint="eastAsia" w:eastAsia="宋体"/>
          <w:sz w:val="24"/>
          <w:szCs w:val="20"/>
          <w:highlight w:val="none"/>
          <w:lang w:eastAsia="zh-CN"/>
        </w:rPr>
      </w:r>
      <w:r/>
    </w:p>
    <w:p>
      <w:pPr>
        <w:pStyle w:val="1146"/>
        <w:jc w:val="center"/>
        <w:rPr>
          <w:b/>
          <w:sz w:val="36"/>
          <w:szCs w:val="36"/>
          <w:highlight w:val="none"/>
        </w:rPr>
      </w:pPr>
      <w:r/>
      <w:bookmarkStart w:id="675" w:name="_Toc164608672"/>
      <w:r/>
      <w:bookmarkStart w:id="676" w:name="_Toc164608827"/>
      <w:r/>
      <w:bookmarkStart w:id="677" w:name="_Toc265228396"/>
      <w:r/>
      <w:bookmarkStart w:id="678" w:name="_Toc305158826"/>
      <w:r/>
      <w:bookmarkStart w:id="679" w:name="_Toc305158900"/>
      <w:r/>
      <w:bookmarkStart w:id="680" w:name="_Toc226337254"/>
      <w:r/>
      <w:bookmarkStart w:id="681" w:name="_Toc226965748"/>
      <w:r/>
      <w:bookmarkStart w:id="682" w:name="_Toc195842923"/>
      <w:r/>
      <w:bookmarkStart w:id="683" w:name="_Toc264969248"/>
      <w:r/>
      <w:bookmarkStart w:id="684" w:name="_Toc226309802"/>
      <w:r/>
      <w:bookmarkStart w:id="685" w:name="_Toc226965831"/>
      <w:r>
        <w:rPr>
          <w:rFonts w:hint="eastAsia"/>
          <w:b/>
          <w:sz w:val="36"/>
          <w:szCs w:val="36"/>
          <w:highlight w:val="none"/>
        </w:rPr>
        <w:t xml:space="preserve">报价一览表</w:t>
      </w:r>
      <w:bookmarkEnd w:id="675"/>
      <w:r/>
      <w:bookmarkEnd w:id="676"/>
      <w:r/>
      <w:bookmarkEnd w:id="677"/>
      <w:r/>
      <w:bookmarkEnd w:id="678"/>
      <w:r/>
      <w:bookmarkEnd w:id="679"/>
      <w:r/>
      <w:bookmarkEnd w:id="680"/>
      <w:r/>
      <w:bookmarkEnd w:id="681"/>
      <w:r/>
      <w:bookmarkEnd w:id="682"/>
      <w:r/>
      <w:bookmarkEnd w:id="683"/>
      <w:r/>
      <w:bookmarkEnd w:id="684"/>
      <w:r/>
      <w:bookmarkEnd w:id="685"/>
      <w:r>
        <w:rPr>
          <w:b/>
          <w:sz w:val="36"/>
          <w:szCs w:val="36"/>
          <w:highlight w:val="none"/>
        </w:rPr>
      </w:r>
      <w:r/>
    </w:p>
    <w:p>
      <w:pPr>
        <w:pStyle w:val="1146"/>
        <w:jc w:val="left"/>
        <w:spacing w:line="360" w:lineRule="auto"/>
        <w:tabs>
          <w:tab w:val="left" w:pos="1800" w:leader="none"/>
          <w:tab w:val="left" w:pos="5580" w:leader="none"/>
        </w:tabs>
        <w:rPr>
          <w:sz w:val="24"/>
          <w:highlight w:val="none"/>
        </w:rPr>
      </w:pPr>
      <w:r>
        <w:rPr>
          <w:sz w:val="24"/>
          <w:highlight w:val="none"/>
        </w:rPr>
      </w:r>
      <w:r/>
    </w:p>
    <w:p>
      <w:pPr>
        <w:pStyle w:val="1146"/>
        <w:jc w:val="left"/>
        <w:spacing w:line="360" w:lineRule="auto"/>
        <w:tabs>
          <w:tab w:val="left" w:pos="1800" w:leader="none"/>
          <w:tab w:val="left" w:pos="5580" w:leader="none"/>
        </w:tabs>
        <w:rPr>
          <w:i/>
          <w:sz w:val="24"/>
          <w:highlight w:val="none"/>
        </w:rPr>
      </w:pPr>
      <w:r>
        <w:rPr>
          <w:i/>
          <w:sz w:val="24"/>
          <w:highlight w:val="none"/>
        </w:rPr>
      </w:r>
      <w:r/>
    </w:p>
    <w:p>
      <w:pPr>
        <w:pStyle w:val="1146"/>
        <w:ind w:firstLine="240"/>
        <w:jc w:val="left"/>
        <w:spacing w:line="360" w:lineRule="auto"/>
        <w:tabs>
          <w:tab w:val="left" w:pos="1800" w:leader="none"/>
          <w:tab w:val="left" w:pos="5580" w:leader="none"/>
        </w:tabs>
        <w:rPr>
          <w:sz w:val="24"/>
          <w:highlight w:val="none"/>
          <w:lang w:val="zh-CN"/>
        </w:rPr>
      </w:pPr>
      <w:r>
        <w:rPr>
          <w:sz w:val="24"/>
          <w:highlight w:val="none"/>
        </w:rPr>
        <w:t xml:space="preserve">项目编号：_____________________     项目名称：_______________________</w:t>
      </w:r>
      <w:r>
        <w:rPr>
          <w:sz w:val="24"/>
          <w:highlight w:val="none"/>
          <w:lang w:val="zh-CN"/>
        </w:rPr>
      </w:r>
      <w:r/>
    </w:p>
    <w:tbl>
      <w:tblPr>
        <w:tblpPr w:horzAnchor="margin" w:tblpXSpec="center" w:vertAnchor="text" w:tblpY="219" w:leftFromText="180" w:topFromText="0" w:rightFromText="180" w:bottomFromText="0"/>
        <w:tblW w:w="8851" w:type="dxa"/>
        <w:jc w:val="center"/>
        <w:tblInd w:w="28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23"/>
        <w:gridCol w:w="564"/>
        <w:gridCol w:w="735"/>
        <w:gridCol w:w="600"/>
        <w:gridCol w:w="630"/>
        <w:gridCol w:w="600"/>
        <w:gridCol w:w="1320"/>
        <w:gridCol w:w="1337"/>
        <w:gridCol w:w="1090"/>
        <w:gridCol w:w="1452"/>
      </w:tblGrid>
      <w:tr>
        <w:trPr>
          <w:cantSplit/>
          <w:trHeight w:val="1368" w:hRule="exact"/>
        </w:trPr>
        <w:tc>
          <w:tcPr>
            <w:tcW w:w="523"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t xml:space="preserve">序号</w:t>
            </w:r>
            <w:r>
              <w:rPr>
                <w:rFonts w:hint="eastAsia" w:ascii="Times New Roman" w:hAnsi="Times New Roman" w:eastAsia="宋体" w:cs="Times New Roman"/>
                <w:b/>
                <w:sz w:val="21"/>
                <w:szCs w:val="21"/>
                <w:highlight w:val="none"/>
              </w:rPr>
            </w:r>
            <w:r/>
          </w:p>
        </w:tc>
        <w:tc>
          <w:tcPr>
            <w:tcW w:w="564"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lang w:eastAsia="zh-CN"/>
              </w:rPr>
              <w:t xml:space="preserve">包号</w:t>
            </w:r>
            <w:r>
              <w:rPr>
                <w:rFonts w:hint="eastAsia" w:ascii="Times New Roman" w:hAnsi="Times New Roman" w:eastAsia="宋体" w:cs="Times New Roman"/>
                <w:b/>
                <w:sz w:val="21"/>
                <w:szCs w:val="21"/>
                <w:highlight w:val="none"/>
                <w:lang w:eastAsia="zh-CN"/>
              </w:rPr>
            </w:r>
            <w:r/>
          </w:p>
        </w:tc>
        <w:tc>
          <w:tcPr>
            <w:tcW w:w="735"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lang w:val="en-US" w:eastAsia="zh-CN"/>
              </w:rPr>
              <w:t xml:space="preserve">项目包名称</w:t>
            </w:r>
            <w:r>
              <w:rPr>
                <w:rFonts w:hint="eastAsia" w:ascii="Times New Roman" w:hAnsi="Times New Roman" w:eastAsia="宋体" w:cs="Times New Roman"/>
                <w:b/>
                <w:sz w:val="21"/>
                <w:szCs w:val="21"/>
                <w:highlight w:val="none"/>
              </w:rPr>
            </w:r>
            <w:r/>
          </w:p>
        </w:tc>
        <w:tc>
          <w:tcPr>
            <w:tcW w:w="600"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t xml:space="preserve">产品名称</w:t>
            </w:r>
            <w:r>
              <w:rPr>
                <w:rFonts w:hint="eastAsia" w:ascii="Times New Roman" w:hAnsi="Times New Roman" w:eastAsia="宋体" w:cs="Times New Roman"/>
                <w:b/>
                <w:sz w:val="21"/>
                <w:szCs w:val="21"/>
                <w:highlight w:val="none"/>
              </w:rPr>
            </w:r>
            <w:r/>
          </w:p>
        </w:tc>
        <w:tc>
          <w:tcPr>
            <w:tcW w:w="630"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t xml:space="preserve">产地</w:t>
            </w:r>
            <w:r>
              <w:rPr>
                <w:rFonts w:hint="eastAsia" w:ascii="Times New Roman" w:hAnsi="Times New Roman" w:eastAsia="宋体" w:cs="Times New Roman"/>
                <w:b/>
                <w:sz w:val="21"/>
                <w:szCs w:val="21"/>
                <w:highlight w:val="none"/>
              </w:rPr>
            </w:r>
            <w:r/>
          </w:p>
        </w:tc>
        <w:tc>
          <w:tcPr>
            <w:tcW w:w="600"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t xml:space="preserve">产品规格</w:t>
            </w:r>
            <w:r>
              <w:rPr>
                <w:rFonts w:hint="eastAsia" w:ascii="Times New Roman" w:hAnsi="Times New Roman" w:eastAsia="宋体" w:cs="Times New Roman"/>
                <w:b/>
                <w:sz w:val="21"/>
                <w:szCs w:val="21"/>
                <w:highlight w:val="none"/>
              </w:rPr>
            </w:r>
            <w:r/>
          </w:p>
        </w:tc>
        <w:tc>
          <w:tcPr>
            <w:gridSpan w:val="2"/>
            <w:tcW w:w="2657"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lang w:eastAsia="zh-CN"/>
              </w:rPr>
              <w:t xml:space="preserve">产品单价（元）</w:t>
            </w:r>
            <w:r>
              <w:rPr>
                <w:rFonts w:hint="eastAsia" w:ascii="Times New Roman" w:hAnsi="Times New Roman" w:eastAsia="宋体" w:cs="Times New Roman"/>
                <w:b/>
                <w:sz w:val="21"/>
                <w:szCs w:val="21"/>
                <w:highlight w:val="none"/>
                <w:lang w:eastAsia="zh-CN"/>
              </w:rPr>
            </w:r>
            <w:r/>
          </w:p>
          <w:p>
            <w:pPr>
              <w:pStyle w:val="1146"/>
              <w:jc w:val="center"/>
              <w:tabs>
                <w:tab w:val="left" w:pos="5580" w:leader="none"/>
              </w:tabs>
              <w:rPr>
                <w:rFonts w:ascii="Times New Roman" w:hAnsi="Times New Roman" w:eastAsia="宋体" w:cs="Times New Roman"/>
                <w:b/>
                <w:sz w:val="21"/>
                <w:szCs w:val="21"/>
                <w:highlight w:val="none"/>
                <w:lang w:val="en-US" w:eastAsia="zh-CN"/>
              </w:rPr>
              <w:framePr w:vAnchor="page" w:hAnchor="page" w:xAlign="center" w:y="219"/>
            </w:pPr>
            <w:r>
              <w:rPr>
                <w:rFonts w:hint="eastAsia" w:ascii="Times New Roman" w:hAnsi="Times New Roman" w:eastAsia="宋体" w:cs="Times New Roman"/>
                <w:b/>
                <w:sz w:val="21"/>
                <w:szCs w:val="21"/>
                <w:highlight w:val="none"/>
                <w:u w:val="single"/>
                <w:lang w:val="en-US" w:eastAsia="zh-CN"/>
              </w:rPr>
              <w:t xml:space="preserve">&lt;</w:t>
            </w:r>
            <w:r>
              <w:rPr>
                <w:rFonts w:hint="eastAsia" w:ascii="Times New Roman" w:hAnsi="Times New Roman" w:eastAsia="宋体" w:cs="Times New Roman"/>
                <w:b/>
                <w:sz w:val="21"/>
                <w:szCs w:val="21"/>
                <w:highlight w:val="none"/>
                <w:u w:val="single"/>
                <w:lang w:eastAsia="zh-CN"/>
              </w:rPr>
              <w:t xml:space="preserve">用于结算</w:t>
            </w:r>
            <w:r>
              <w:rPr>
                <w:rFonts w:hint="eastAsia" w:ascii="Times New Roman" w:hAnsi="Times New Roman" w:eastAsia="宋体" w:cs="Times New Roman"/>
                <w:b/>
                <w:sz w:val="21"/>
                <w:szCs w:val="21"/>
                <w:highlight w:val="none"/>
                <w:u w:val="single"/>
                <w:lang w:val="en-US" w:eastAsia="zh-CN"/>
              </w:rPr>
              <w:t xml:space="preserve">&gt;</w:t>
            </w:r>
            <w:r>
              <w:rPr>
                <w:rFonts w:ascii="Times New Roman" w:hAnsi="Times New Roman" w:eastAsia="宋体" w:cs="Times New Roman"/>
                <w:b/>
                <w:sz w:val="21"/>
                <w:szCs w:val="21"/>
                <w:highlight w:val="none"/>
                <w:lang w:val="en-US" w:eastAsia="zh-CN"/>
              </w:rPr>
            </w:r>
            <w:r/>
          </w:p>
        </w:tc>
        <w:tc>
          <w:tcPr>
            <w:tcW w:w="1090"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rPr>
              <w:t xml:space="preserve">每日食用量</w:t>
            </w:r>
            <w:r>
              <w:rPr>
                <w:rFonts w:hint="eastAsia" w:ascii="Times New Roman" w:hAnsi="Times New Roman" w:eastAsia="宋体" w:cs="Times New Roman"/>
                <w:b/>
                <w:sz w:val="21"/>
                <w:szCs w:val="21"/>
                <w:highlight w:val="none"/>
                <w:lang w:eastAsia="zh-CN"/>
              </w:rPr>
              <w:t xml:space="preserve">（克）</w:t>
            </w:r>
            <w:r>
              <w:rPr>
                <w:rFonts w:hint="eastAsia" w:ascii="Times New Roman" w:hAnsi="Times New Roman" w:eastAsia="宋体" w:cs="Times New Roman"/>
                <w:b/>
                <w:sz w:val="21"/>
                <w:szCs w:val="21"/>
                <w:highlight w:val="none"/>
                <w:lang w:eastAsia="zh-CN"/>
              </w:rPr>
            </w:r>
            <w:r/>
          </w:p>
        </w:tc>
        <w:tc>
          <w:tcPr>
            <w:tcW w:w="1452"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rPr>
              <w:t xml:space="preserve">每日食用量价格</w:t>
            </w:r>
            <w:r>
              <w:rPr>
                <w:rFonts w:hint="eastAsia" w:ascii="Times New Roman" w:hAnsi="Times New Roman" w:eastAsia="宋体" w:cs="Times New Roman"/>
                <w:b/>
                <w:sz w:val="21"/>
                <w:szCs w:val="21"/>
                <w:highlight w:val="none"/>
                <w:lang w:eastAsia="zh-CN"/>
              </w:rPr>
              <w:t xml:space="preserve">（元</w:t>
            </w:r>
            <w:r>
              <w:rPr>
                <w:rFonts w:hint="eastAsia" w:ascii="Times New Roman" w:hAnsi="Times New Roman" w:eastAsia="宋体" w:cs="Times New Roman"/>
                <w:b/>
                <w:sz w:val="21"/>
                <w:szCs w:val="21"/>
                <w:highlight w:val="none"/>
                <w:lang w:val="en-US" w:eastAsia="zh-CN"/>
              </w:rPr>
              <w:t xml:space="preserve">/日</w:t>
            </w:r>
            <w:r>
              <w:rPr>
                <w:rFonts w:hint="eastAsia" w:ascii="Times New Roman" w:hAnsi="Times New Roman" w:eastAsia="宋体" w:cs="Times New Roman"/>
                <w:b/>
                <w:sz w:val="21"/>
                <w:szCs w:val="21"/>
                <w:highlight w:val="none"/>
                <w:lang w:eastAsia="zh-CN"/>
              </w:rPr>
              <w:t xml:space="preserve">）</w:t>
            </w:r>
            <w:r>
              <w:rPr>
                <w:rFonts w:hint="eastAsia" w:ascii="Times New Roman" w:hAnsi="Times New Roman" w:eastAsia="宋体" w:cs="Times New Roman"/>
                <w:b/>
                <w:sz w:val="21"/>
                <w:szCs w:val="21"/>
                <w:highlight w:val="none"/>
                <w:lang w:eastAsia="zh-CN"/>
              </w:rPr>
            </w:r>
            <w:r/>
          </w:p>
          <w:p>
            <w:pPr>
              <w:pStyle w:val="1146"/>
              <w:jc w:val="center"/>
              <w:tabs>
                <w:tab w:val="left" w:pos="5580" w:leader="none"/>
              </w:tabs>
              <w:rPr>
                <w:rFonts w:hint="eastAsia" w:ascii="Times New Roman" w:hAnsi="Times New Roman" w:eastAsia="宋体" w:cs="Times New Roman"/>
                <w:b/>
                <w:sz w:val="21"/>
                <w:szCs w:val="21"/>
                <w:highlight w:val="none"/>
                <w:u w:val="single"/>
                <w:lang w:val="en-US" w:eastAsia="zh-CN"/>
              </w:rPr>
              <w:framePr w:vAnchor="page" w:hAnchor="page" w:xAlign="center" w:y="219"/>
            </w:pPr>
            <w:r>
              <w:rPr>
                <w:rFonts w:hint="eastAsia" w:ascii="Times New Roman" w:hAnsi="Times New Roman" w:eastAsia="宋体" w:cs="Times New Roman"/>
                <w:b/>
                <w:sz w:val="21"/>
                <w:szCs w:val="21"/>
                <w:highlight w:val="none"/>
                <w:u w:val="single"/>
                <w:lang w:val="en-US" w:eastAsia="zh-CN"/>
              </w:rPr>
              <w:t xml:space="preserve">&lt;</w:t>
            </w:r>
            <w:r>
              <w:rPr>
                <w:rFonts w:hint="eastAsia" w:ascii="Times New Roman" w:hAnsi="Times New Roman" w:eastAsia="宋体" w:cs="Times New Roman"/>
                <w:b/>
                <w:sz w:val="21"/>
                <w:szCs w:val="21"/>
                <w:highlight w:val="none"/>
                <w:u w:val="single"/>
                <w:lang w:eastAsia="zh-CN"/>
              </w:rPr>
              <w:t xml:space="preserve">用于评审价</w:t>
            </w:r>
            <w:r>
              <w:rPr>
                <w:rFonts w:hint="eastAsia" w:ascii="Times New Roman" w:hAnsi="Times New Roman" w:eastAsia="宋体" w:cs="Times New Roman"/>
                <w:b/>
                <w:sz w:val="21"/>
                <w:szCs w:val="21"/>
                <w:highlight w:val="none"/>
                <w:u w:val="single"/>
                <w:lang w:val="en-US" w:eastAsia="zh-CN"/>
              </w:rPr>
              <w:t xml:space="preserve">&gt;</w:t>
            </w:r>
            <w:r>
              <w:rPr>
                <w:rFonts w:hint="eastAsia" w:ascii="Times New Roman" w:hAnsi="Times New Roman" w:eastAsia="宋体" w:cs="Times New Roman"/>
                <w:b/>
                <w:sz w:val="21"/>
                <w:szCs w:val="21"/>
                <w:highlight w:val="none"/>
                <w:u w:val="single"/>
                <w:lang w:val="en-US" w:eastAsia="zh-CN"/>
              </w:rPr>
            </w:r>
            <w:r/>
          </w:p>
          <w:p>
            <w:pPr>
              <w:pStyle w:val="1146"/>
              <w:jc w:val="center"/>
              <w:tabs>
                <w:tab w:val="left" w:pos="5580" w:leader="none"/>
              </w:tabs>
              <w:rPr>
                <w:rFonts w:hint="eastAsia" w:ascii="Times New Roman" w:hAnsi="Times New Roman" w:eastAsia="宋体" w:cs="Times New Roman"/>
                <w:b/>
                <w:sz w:val="21"/>
                <w:szCs w:val="21"/>
                <w:highlight w:val="none"/>
                <w:u w:val="single"/>
                <w:lang w:val="en-US" w:eastAsia="zh-CN"/>
              </w:rPr>
              <w:framePr w:vAnchor="page" w:hAnchor="page" w:xAlign="center" w:y="219"/>
            </w:pPr>
            <w:r>
              <w:rPr>
                <w:rFonts w:hint="eastAsia" w:ascii="Times New Roman" w:hAnsi="Times New Roman" w:eastAsia="宋体" w:cs="Times New Roman"/>
                <w:b/>
                <w:sz w:val="21"/>
                <w:szCs w:val="21"/>
                <w:highlight w:val="none"/>
                <w:u w:val="single"/>
                <w:lang w:val="en-US" w:eastAsia="zh-CN"/>
              </w:rPr>
            </w:r>
            <w:r/>
          </w:p>
        </w:tc>
      </w:tr>
      <w:tr>
        <w:trPr>
          <w:cantSplit/>
          <w:trHeight w:val="700" w:hRule="exact"/>
        </w:trPr>
        <w:tc>
          <w:tcPr>
            <w:tcW w:w="523" w:type="dxa"/>
            <w:vAlign w:val="center"/>
            <w:textDirection w:val="lrTb"/>
            <w:noWrap w:val="false"/>
          </w:tcPr>
          <w:p>
            <w:pPr>
              <w:pStyle w:val="1146"/>
              <w:ind w:left="156" w:hanging="118"/>
              <w:jc w:val="center"/>
              <w:spacing w:before="120" w:line="400" w:lineRule="exact"/>
              <w:rPr>
                <w:rFonts w:hint="eastAsia" w:ascii="宋体" w:hAnsi="宋体" w:eastAsia="宋体"/>
                <w:color w:val="000000"/>
                <w:szCs w:val="21"/>
                <w:highlight w:val="none"/>
                <w:lang w:val="en-US" w:eastAsia="zh-CN"/>
              </w:rPr>
              <w:framePr w:vAnchor="page" w:hAnchor="page" w:xAlign="center" w:y="219"/>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val="en-US" w:eastAsia="zh-CN"/>
              </w:rPr>
            </w:r>
            <w:r/>
          </w:p>
        </w:tc>
        <w:tc>
          <w:tcPr>
            <w:tcW w:w="564" w:type="dxa"/>
            <w:vAlign w:val="top"/>
            <w:textDirection w:val="lrTb"/>
            <w:noWrap w:val="false"/>
          </w:tcPr>
          <w:p>
            <w:pPr>
              <w:pStyle w:val="1146"/>
              <w:ind w:left="156" w:hanging="118"/>
              <w:jc w:val="center"/>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c>
          <w:tcPr>
            <w:tcW w:w="735" w:type="dxa"/>
            <w:vAlign w:val="top"/>
            <w:textDirection w:val="lrTb"/>
            <w:noWrap w:val="false"/>
          </w:tcPr>
          <w:p>
            <w:pPr>
              <w:pStyle w:val="1146"/>
              <w:ind w:left="156" w:hanging="118"/>
              <w:jc w:val="center"/>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c>
          <w:tcPr>
            <w:tcW w:w="600" w:type="dxa"/>
            <w:vAlign w:val="center"/>
            <w:textDirection w:val="lrTb"/>
            <w:noWrap w:val="false"/>
          </w:tcPr>
          <w:p>
            <w:pPr>
              <w:pStyle w:val="1146"/>
              <w:ind w:left="156" w:hanging="118"/>
              <w:jc w:val="center"/>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c>
          <w:tcPr>
            <w:tcW w:w="630" w:type="dxa"/>
            <w:vAlign w:val="top"/>
            <w:textDirection w:val="lrTb"/>
            <w:noWrap w:val="false"/>
          </w:tcPr>
          <w:p>
            <w:pPr>
              <w:pStyle w:val="1146"/>
              <w:ind w:left="156" w:hanging="118"/>
              <w:jc w:val="center"/>
              <w:spacing w:line="400" w:lineRule="exact"/>
              <w:rPr>
                <w:rFonts w:ascii="宋体" w:hAnsi="宋体"/>
                <w:color w:val="000000"/>
                <w:szCs w:val="21"/>
                <w:highlight w:val="none"/>
              </w:rPr>
              <w:framePr w:vAnchor="page" w:hAnchor="page" w:xAlign="center" w:y="219"/>
            </w:pPr>
            <w:r>
              <w:rPr>
                <w:rFonts w:ascii="宋体" w:hAnsi="宋体"/>
                <w:color w:val="000000"/>
                <w:szCs w:val="21"/>
                <w:highlight w:val="none"/>
              </w:rPr>
            </w:r>
            <w:r/>
          </w:p>
        </w:tc>
        <w:tc>
          <w:tcPr>
            <w:tcW w:w="600" w:type="dxa"/>
            <w:vAlign w:val="top"/>
            <w:textDirection w:val="lrTb"/>
            <w:noWrap w:val="false"/>
          </w:tcPr>
          <w:p>
            <w:pPr>
              <w:pStyle w:val="1146"/>
              <w:ind w:left="156" w:hanging="118"/>
              <w:jc w:val="center"/>
              <w:spacing w:line="400" w:lineRule="exact"/>
              <w:rPr>
                <w:rFonts w:ascii="宋体" w:hAnsi="宋体"/>
                <w:color w:val="000000"/>
                <w:szCs w:val="21"/>
                <w:highlight w:val="none"/>
              </w:rPr>
              <w:framePr w:vAnchor="page" w:hAnchor="page" w:xAlign="center" w:y="219"/>
            </w:pPr>
            <w:r>
              <w:rPr>
                <w:rFonts w:ascii="宋体" w:hAnsi="宋体"/>
                <w:color w:val="000000"/>
                <w:szCs w:val="21"/>
                <w:highlight w:val="none"/>
              </w:rPr>
            </w:r>
            <w:r/>
          </w:p>
        </w:tc>
        <w:tc>
          <w:tcPr>
            <w:tcW w:w="1320" w:type="dxa"/>
            <w:vAlign w:val="center"/>
            <w:textDirection w:val="lrTb"/>
            <w:noWrap w:val="false"/>
          </w:tcPr>
          <w:p>
            <w:pPr>
              <w:pStyle w:val="1146"/>
              <w:jc w:val="left"/>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rPr>
              <w:t xml:space="preserve">小写</w:t>
            </w:r>
            <w:r>
              <w:rPr>
                <w:rFonts w:hint="eastAsia" w:ascii="Times New Roman" w:hAnsi="Times New Roman" w:eastAsia="宋体" w:cs="Times New Roman"/>
                <w:b/>
                <w:sz w:val="21"/>
                <w:szCs w:val="21"/>
                <w:highlight w:val="none"/>
                <w:lang w:eastAsia="zh-CN"/>
              </w:rPr>
              <w:t xml:space="preserve">：</w:t>
            </w:r>
            <w:r>
              <w:rPr>
                <w:rFonts w:hint="eastAsia" w:ascii="Times New Roman" w:hAnsi="Times New Roman" w:eastAsia="宋体" w:cs="Times New Roman"/>
                <w:b/>
                <w:sz w:val="21"/>
                <w:szCs w:val="21"/>
                <w:highlight w:val="none"/>
                <w:lang w:eastAsia="zh-CN"/>
              </w:rPr>
            </w:r>
            <w:r/>
          </w:p>
        </w:tc>
        <w:tc>
          <w:tcPr>
            <w:tcW w:w="1337" w:type="dxa"/>
            <w:vAlign w:val="center"/>
            <w:textDirection w:val="lrTb"/>
            <w:noWrap w:val="false"/>
          </w:tcPr>
          <w:p>
            <w:pPr>
              <w:pStyle w:val="1146"/>
              <w:jc w:val="left"/>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rPr>
              <w:t xml:space="preserve">大写</w:t>
            </w:r>
            <w:r>
              <w:rPr>
                <w:rFonts w:hint="eastAsia" w:ascii="Times New Roman" w:hAnsi="Times New Roman" w:eastAsia="宋体" w:cs="Times New Roman"/>
                <w:b/>
                <w:sz w:val="21"/>
                <w:szCs w:val="21"/>
                <w:highlight w:val="none"/>
                <w:lang w:eastAsia="zh-CN"/>
              </w:rPr>
              <w:t xml:space="preserve">：</w:t>
            </w:r>
            <w:r>
              <w:rPr>
                <w:rFonts w:hint="eastAsia" w:ascii="Times New Roman" w:hAnsi="Times New Roman" w:eastAsia="宋体" w:cs="Times New Roman"/>
                <w:b/>
                <w:sz w:val="21"/>
                <w:szCs w:val="21"/>
                <w:highlight w:val="none"/>
                <w:lang w:eastAsia="zh-CN"/>
              </w:rPr>
            </w:r>
            <w:r/>
          </w:p>
        </w:tc>
        <w:tc>
          <w:tcPr>
            <w:tcW w:w="1090" w:type="dxa"/>
            <w:vAlign w:val="top"/>
            <w:textDirection w:val="lrTb"/>
            <w:noWrap w:val="false"/>
          </w:tcPr>
          <w:p>
            <w:pPr>
              <w:pStyle w:val="1146"/>
              <w:ind w:left="156" w:hanging="118"/>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c>
          <w:tcPr>
            <w:tcW w:w="1452" w:type="dxa"/>
            <w:vAlign w:val="top"/>
            <w:textDirection w:val="lrTb"/>
            <w:noWrap w:val="false"/>
          </w:tcPr>
          <w:p>
            <w:pPr>
              <w:pStyle w:val="1146"/>
              <w:ind w:left="156" w:hanging="118"/>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r>
      <w:tr>
        <w:trPr>
          <w:cantSplit/>
          <w:trHeight w:val="711" w:hRule="exact"/>
        </w:trPr>
        <w:tc>
          <w:tcPr>
            <w:tcW w:w="523" w:type="dxa"/>
            <w:vAlign w:val="center"/>
            <w:textDirection w:val="lrTb"/>
            <w:noWrap w:val="false"/>
          </w:tcPr>
          <w:p>
            <w:pPr>
              <w:pStyle w:val="1146"/>
              <w:jc w:val="center"/>
              <w:tabs>
                <w:tab w:val="left" w:pos="5580" w:leader="none"/>
              </w:tabs>
              <w:rPr>
                <w:rFonts w:ascii="Times New Roman" w:hAnsi="Times New Roman" w:eastAsia="宋体" w:cs="Times New Roman"/>
                <w:b/>
                <w:sz w:val="21"/>
                <w:szCs w:val="21"/>
                <w:highlight w:val="none"/>
                <w:lang w:val="en-US" w:eastAsia="zh-CN"/>
              </w:rPr>
              <w:framePr w:vAnchor="page" w:hAnchor="page" w:xAlign="center" w:y="219"/>
            </w:pPr>
            <w:r>
              <w:rPr>
                <w:rFonts w:hint="eastAsia" w:ascii="Times New Roman" w:hAnsi="Times New Roman" w:eastAsia="宋体" w:cs="Times New Roman"/>
                <w:b/>
                <w:sz w:val="21"/>
                <w:szCs w:val="21"/>
                <w:highlight w:val="none"/>
                <w:lang w:val="en-US" w:eastAsia="zh-CN"/>
              </w:rPr>
              <w:t xml:space="preserve">...</w:t>
            </w:r>
            <w:r>
              <w:rPr>
                <w:rFonts w:ascii="Times New Roman" w:hAnsi="Times New Roman" w:eastAsia="宋体" w:cs="Times New Roman"/>
                <w:b/>
                <w:sz w:val="21"/>
                <w:szCs w:val="21"/>
                <w:highlight w:val="none"/>
                <w:lang w:val="en-US" w:eastAsia="zh-CN"/>
              </w:rPr>
            </w:r>
            <w:r/>
          </w:p>
        </w:tc>
        <w:tc>
          <w:tcPr>
            <w:tcW w:w="564" w:type="dxa"/>
            <w:vAlign w:val="top"/>
            <w:textDirection w:val="lrTb"/>
            <w:noWrap w:val="false"/>
          </w:tcPr>
          <w:p>
            <w:pPr>
              <w:pStyle w:val="1146"/>
              <w:jc w:val="both"/>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735" w:type="dxa"/>
            <w:vAlign w:val="top"/>
            <w:textDirection w:val="lrTb"/>
            <w:noWrap w:val="false"/>
          </w:tcPr>
          <w:p>
            <w:pPr>
              <w:pStyle w:val="1146"/>
              <w:jc w:val="both"/>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600" w:type="dxa"/>
            <w:vAlign w:val="center"/>
            <w:textDirection w:val="lrTb"/>
            <w:noWrap w:val="false"/>
          </w:tcPr>
          <w:p>
            <w:pPr>
              <w:pStyle w:val="1146"/>
              <w:jc w:val="both"/>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630" w:type="dxa"/>
            <w:vAlign w:val="top"/>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600" w:type="dxa"/>
            <w:vAlign w:val="top"/>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1320"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1337" w:type="dxa"/>
            <w:vAlign w:val="center"/>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1090" w:type="dxa"/>
            <w:vAlign w:val="top"/>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1452" w:type="dxa"/>
            <w:vAlign w:val="top"/>
            <w:textDirection w:val="lrTb"/>
            <w:noWrap w:val="false"/>
          </w:tcPr>
          <w:p>
            <w:pPr>
              <w:pStyle w:val="1146"/>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r>
    </w:tbl>
    <w:p>
      <w:pPr>
        <w:pStyle w:val="1146"/>
        <w:spacing w:line="360" w:lineRule="auto"/>
        <w:rPr>
          <w:rFonts w:hint="eastAsia" w:ascii="宋体" w:hAnsi="宋体"/>
          <w:szCs w:val="21"/>
          <w:highlight w:val="none"/>
        </w:rPr>
      </w:pPr>
      <w:r>
        <w:rPr>
          <w:rFonts w:hint="eastAsia" w:ascii="宋体" w:hAnsi="宋体"/>
          <w:szCs w:val="21"/>
          <w:highlight w:val="none"/>
        </w:rPr>
      </w:r>
      <w:r/>
    </w:p>
    <w:p>
      <w:pPr>
        <w:pStyle w:val="1146"/>
        <w:spacing w:before="156" w:line="340" w:lineRule="exact"/>
        <w:rPr>
          <w:rFonts w:hint="eastAsia" w:ascii="宋体" w:hAnsi="宋体" w:eastAsia="宋体" w:cs="Times New Roman"/>
          <w:b/>
          <w:bCs/>
          <w:color w:val="000000"/>
          <w:sz w:val="22"/>
          <w:szCs w:val="22"/>
          <w:highlight w:val="none"/>
        </w:rPr>
      </w:pPr>
      <w:r>
        <w:rPr>
          <w:rFonts w:hint="eastAsia" w:ascii="宋体" w:hAnsi="宋体" w:eastAsia="宋体" w:cs="Times New Roman"/>
          <w:b/>
          <w:bCs/>
          <w:color w:val="000000"/>
          <w:sz w:val="22"/>
          <w:szCs w:val="22"/>
          <w:highlight w:val="none"/>
        </w:rPr>
        <w:t xml:space="preserve">说明：</w:t>
      </w:r>
      <w:r>
        <w:rPr>
          <w:rFonts w:hint="eastAsia" w:ascii="宋体" w:hAnsi="宋体" w:eastAsia="宋体" w:cs="Times New Roman"/>
          <w:b/>
          <w:bCs/>
          <w:color w:val="000000"/>
          <w:sz w:val="22"/>
          <w:szCs w:val="22"/>
          <w:highlight w:val="none"/>
        </w:rPr>
      </w:r>
      <w:r/>
    </w:p>
    <w:p>
      <w:pPr>
        <w:pStyle w:val="1146"/>
        <w:spacing w:before="156" w:line="240" w:lineRule="auto"/>
        <w:rPr>
          <w:rFonts w:hint="eastAsia" w:ascii="宋体" w:hAnsi="宋体" w:eastAsia="宋体" w:cs="Times New Roman"/>
          <w:b/>
          <w:bCs/>
          <w:color w:val="000000"/>
          <w:sz w:val="22"/>
          <w:szCs w:val="22"/>
          <w:highlight w:val="none"/>
          <w:lang w:val="en-US" w:eastAsia="zh-CN"/>
        </w:rPr>
      </w:pPr>
      <w:r>
        <w:rPr>
          <w:rFonts w:hint="eastAsia" w:ascii="宋体" w:hAnsi="宋体" w:eastAsia="宋体" w:cs="Times New Roman"/>
          <w:b/>
          <w:bCs/>
          <w:color w:val="000000"/>
          <w:sz w:val="22"/>
          <w:szCs w:val="22"/>
          <w:highlight w:val="none"/>
          <w:lang w:val="en-US" w:eastAsia="zh-CN"/>
        </w:rPr>
        <w:t xml:space="preserve">1.报价一览表中的“产品单价”应是产品及为完成本项目相关的一切费用的报价。</w:t>
      </w:r>
      <w:r>
        <w:rPr>
          <w:rFonts w:hint="eastAsia" w:ascii="宋体" w:hAnsi="宋体" w:eastAsia="宋体" w:cs="Times New Roman"/>
          <w:b/>
          <w:bCs/>
          <w:color w:val="000000"/>
          <w:sz w:val="22"/>
          <w:szCs w:val="22"/>
          <w:highlight w:val="none"/>
          <w:lang w:val="en-US" w:eastAsia="zh-CN"/>
        </w:rPr>
      </w:r>
      <w:r/>
    </w:p>
    <w:p>
      <w:pPr>
        <w:pStyle w:val="1146"/>
        <w:spacing w:before="156" w:line="240" w:lineRule="auto"/>
        <w:rPr>
          <w:rFonts w:hint="eastAsia" w:ascii="宋体" w:hAnsi="宋体" w:eastAsia="宋体" w:cs="Times New Roman"/>
          <w:b/>
          <w:bCs/>
          <w:color w:val="000000"/>
          <w:sz w:val="22"/>
          <w:szCs w:val="22"/>
          <w:highlight w:val="none"/>
          <w:lang w:val="en-US" w:eastAsia="zh-CN"/>
        </w:rPr>
      </w:pPr>
      <w:r>
        <w:rPr>
          <w:rFonts w:hint="eastAsia" w:ascii="宋体" w:hAnsi="宋体" w:eastAsia="宋体" w:cs="Times New Roman"/>
          <w:b/>
          <w:bCs/>
          <w:color w:val="000000"/>
          <w:sz w:val="22"/>
          <w:szCs w:val="22"/>
          <w:highlight w:val="none"/>
          <w:lang w:val="en-US" w:eastAsia="zh-CN"/>
        </w:rPr>
        <w:t xml:space="preserve">2.报价一览表中的“产品单价”应是销售供货的最小包装/每XXX（瓶、袋、桶、盒、支等）。“每日食用量价格”应与成交后供货产品包装上使用量一致。</w:t>
      </w:r>
      <w:r>
        <w:rPr>
          <w:rFonts w:hint="eastAsia" w:ascii="宋体" w:hAnsi="宋体" w:eastAsia="宋体" w:cs="Times New Roman"/>
          <w:b/>
          <w:bCs/>
          <w:color w:val="000000"/>
          <w:sz w:val="22"/>
          <w:szCs w:val="22"/>
          <w:highlight w:val="none"/>
          <w:lang w:val="en-US" w:eastAsia="zh-CN"/>
        </w:rPr>
      </w:r>
      <w:r/>
    </w:p>
    <w:p>
      <w:pPr>
        <w:pStyle w:val="1146"/>
        <w:spacing w:before="156" w:line="240" w:lineRule="auto"/>
        <w:rPr>
          <w:rFonts w:hint="eastAsia" w:ascii="宋体" w:hAnsi="宋体" w:eastAsia="宋体" w:cs="Times New Roman"/>
          <w:b/>
          <w:bCs/>
          <w:color w:val="000000"/>
          <w:sz w:val="22"/>
          <w:szCs w:val="22"/>
          <w:highlight w:val="none"/>
          <w:lang w:val="en-US" w:eastAsia="zh-CN"/>
        </w:rPr>
      </w:pPr>
      <w:r>
        <w:rPr>
          <w:rFonts w:hint="eastAsia" w:ascii="宋体" w:hAnsi="宋体" w:eastAsia="宋体" w:cs="Times New Roman"/>
          <w:b/>
          <w:bCs/>
          <w:color w:val="000000"/>
          <w:sz w:val="22"/>
          <w:szCs w:val="22"/>
          <w:highlight w:val="none"/>
          <w:lang w:val="en-US" w:eastAsia="zh-CN"/>
        </w:rPr>
        <w:t xml:space="preserve">3.各类产品数量：每一类1种。</w:t>
      </w:r>
      <w:r>
        <w:rPr>
          <w:rFonts w:hint="eastAsia" w:ascii="宋体" w:hAnsi="宋体" w:eastAsia="宋体" w:cs="Times New Roman"/>
          <w:b/>
          <w:bCs/>
          <w:color w:val="000000"/>
          <w:sz w:val="22"/>
          <w:szCs w:val="22"/>
          <w:highlight w:val="none"/>
          <w:lang w:val="en-US" w:eastAsia="zh-CN"/>
        </w:rPr>
      </w:r>
      <w:r/>
    </w:p>
    <w:p>
      <w:pPr>
        <w:pStyle w:val="1146"/>
        <w:spacing w:before="156" w:line="240" w:lineRule="auto"/>
        <w:rPr>
          <w:rFonts w:hint="eastAsia" w:ascii="宋体" w:hAnsi="宋体" w:eastAsia="宋体" w:cs="Times New Roman"/>
          <w:b/>
          <w:bCs/>
          <w:color w:val="000000"/>
          <w:sz w:val="22"/>
          <w:szCs w:val="22"/>
          <w:highlight w:val="none"/>
          <w:lang w:val="zh-CN" w:eastAsia="zh-CN"/>
        </w:rPr>
      </w:pPr>
      <w:r>
        <w:rPr>
          <w:rFonts w:hint="eastAsia" w:ascii="宋体" w:hAnsi="宋体" w:eastAsia="宋体" w:cs="Times New Roman"/>
          <w:b/>
          <w:bCs/>
          <w:color w:val="000000"/>
          <w:sz w:val="22"/>
          <w:szCs w:val="22"/>
          <w:highlight w:val="none"/>
          <w:lang w:val="en-US" w:eastAsia="zh-CN"/>
        </w:rPr>
        <w:t xml:space="preserve">4.行数可根据响应采购包自行添加；保留小数点后2位，第三位四舍五入。</w:t>
      </w:r>
      <w:r>
        <w:rPr>
          <w:rFonts w:hint="eastAsia" w:ascii="宋体" w:hAnsi="宋体" w:eastAsia="宋体" w:cs="Times New Roman"/>
          <w:b/>
          <w:bCs/>
          <w:color w:val="000000"/>
          <w:sz w:val="22"/>
          <w:szCs w:val="22"/>
          <w:highlight w:val="none"/>
          <w:lang w:val="zh-CN" w:eastAsia="zh-CN"/>
        </w:rPr>
      </w:r>
      <w:r/>
    </w:p>
    <w:p>
      <w:pPr>
        <w:pStyle w:val="1146"/>
        <w:spacing w:before="25" w:after="25" w:line="360" w:lineRule="auto"/>
        <w:rPr>
          <w:sz w:val="24"/>
        </w:rPr>
      </w:pPr>
      <w:r>
        <w:rPr>
          <w:sz w:val="24"/>
        </w:rPr>
      </w:r>
      <w:r/>
    </w:p>
    <w:p>
      <w:pPr>
        <w:pStyle w:val="1146"/>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146"/>
        <w:spacing w:before="25" w:after="25" w:line="360" w:lineRule="auto"/>
        <w:rPr>
          <w:sz w:val="24"/>
          <w:lang w:val="zh-CN"/>
        </w:rPr>
      </w:pPr>
      <w:r>
        <w:rPr>
          <w:sz w:val="24"/>
          <w:szCs w:val="20"/>
        </w:rPr>
        <w:t xml:space="preserve">日期：_____年______月______日   </w:t>
      </w:r>
      <w:r>
        <w:rPr>
          <w:sz w:val="24"/>
          <w:lang w:val="zh-CN"/>
        </w:rPr>
      </w:r>
      <w:r/>
    </w:p>
    <w:p>
      <w:pPr>
        <w:pStyle w:val="1146"/>
        <w:spacing w:line="360" w:lineRule="auto"/>
        <w:rPr>
          <w:sz w:val="24"/>
          <w:szCs w:val="20"/>
        </w:rPr>
        <w:outlineLvl w:val="2"/>
      </w:pPr>
      <w:r/>
      <w:bookmarkStart w:id="686" w:name="_Toc142311062"/>
      <w:r/>
      <w:bookmarkStart w:id="687" w:name="_Toc150480798"/>
      <w:r/>
      <w:bookmarkStart w:id="688" w:name="_Toc226965752"/>
      <w:r/>
      <w:bookmarkStart w:id="689" w:name="_Toc265228400"/>
      <w:r/>
      <w:bookmarkStart w:id="690" w:name="_Toc226309806"/>
      <w:r/>
      <w:bookmarkStart w:id="691" w:name="_Toc127151562"/>
      <w:r/>
      <w:bookmarkStart w:id="692" w:name="_Toc226337258"/>
      <w:r/>
      <w:bookmarkStart w:id="693" w:name="_Toc195842927"/>
      <w:r/>
      <w:bookmarkStart w:id="694" w:name="_Toc264969252"/>
      <w:r/>
      <w:bookmarkStart w:id="695" w:name="_Toc305158830"/>
      <w:r/>
      <w:bookmarkStart w:id="696" w:name="_Toc305158904"/>
      <w:r/>
      <w:bookmarkStart w:id="697" w:name="_Toc226965835"/>
      <w:r/>
      <w:bookmarkStart w:id="698" w:name="_Toc150774765"/>
      <w:r/>
      <w:bookmarkStart w:id="699" w:name="_Toc305158829"/>
      <w:r/>
      <w:bookmarkStart w:id="700" w:name="_Toc265228399"/>
      <w:r/>
      <w:bookmarkStart w:id="701" w:name="_Toc195842926"/>
      <w:r/>
      <w:bookmarkStart w:id="702" w:name="_Toc150774764"/>
      <w:r/>
      <w:bookmarkStart w:id="703" w:name="_Toc150480797"/>
      <w:r/>
      <w:bookmarkStart w:id="704" w:name="_Toc226965751"/>
      <w:r/>
      <w:bookmarkStart w:id="705" w:name="_Toc226309805"/>
      <w:r/>
      <w:bookmarkStart w:id="706" w:name="_Toc142311061"/>
      <w:r/>
      <w:bookmarkStart w:id="707" w:name="_Toc305158903"/>
      <w:r/>
      <w:bookmarkStart w:id="708" w:name="_Toc226337257"/>
      <w:r/>
      <w:bookmarkStart w:id="709" w:name="_Toc127151561"/>
      <w:r/>
      <w:bookmarkStart w:id="710" w:name="_Toc226965834"/>
      <w:r/>
      <w:bookmarkStart w:id="711" w:name="_Toc264969251"/>
      <w:r>
        <w:rPr>
          <w:sz w:val="24"/>
          <w:szCs w:val="20"/>
        </w:rPr>
      </w:r>
      <w:r/>
    </w:p>
    <w:p>
      <w:pPr>
        <w:pStyle w:val="1177"/>
        <w:tabs>
          <w:tab w:val="left" w:pos="567" w:leader="none"/>
        </w:tabs>
      </w:pPr>
      <w:r/>
      <w:r/>
    </w:p>
    <w:p>
      <w:pPr>
        <w:pStyle w:val="1146"/>
        <w:spacing w:line="360" w:lineRule="auto"/>
        <w:rPr>
          <w:sz w:val="24"/>
          <w:szCs w:val="20"/>
        </w:rPr>
        <w:outlineLvl w:val="2"/>
      </w:pPr>
      <w:r>
        <w:rPr>
          <w:sz w:val="24"/>
          <w:szCs w:val="20"/>
        </w:rPr>
      </w:r>
      <w:r/>
    </w:p>
    <w:p>
      <w:pPr>
        <w:pStyle w:val="1146"/>
        <w:spacing w:line="360" w:lineRule="auto"/>
        <w:rPr>
          <w:sz w:val="24"/>
          <w:szCs w:val="20"/>
        </w:rPr>
        <w:outlineLvl w:val="2"/>
      </w:pPr>
      <w:r>
        <w:rPr>
          <w:rFonts w:hint="eastAsia"/>
          <w:sz w:val="24"/>
          <w:szCs w:val="20"/>
        </w:rPr>
        <w:br w:type="page" w:clear="all"/>
      </w:r>
      <w:r>
        <w:rPr>
          <w:rFonts w:hint="eastAsia"/>
          <w:sz w:val="24"/>
          <w:szCs w:val="20"/>
          <w:lang w:val="en-US" w:eastAsia="zh-CN"/>
        </w:rPr>
        <w:t xml:space="preserve">8</w:t>
      </w:r>
      <w:r>
        <w:rPr>
          <w:sz w:val="24"/>
          <w:szCs w:val="20"/>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b/>
          <w:bCs/>
          <w:sz w:val="24"/>
          <w:szCs w:val="20"/>
          <w:highlight w:val="none"/>
          <w:lang w:eastAsia="zh-CN"/>
        </w:rPr>
        <w:t xml:space="preserve">（实质性格式）</w:t>
      </w:r>
      <w:r>
        <w:rPr>
          <w:sz w:val="24"/>
          <w:szCs w:val="20"/>
        </w:rPr>
      </w:r>
      <w:r/>
    </w:p>
    <w:p>
      <w:pPr>
        <w:pStyle w:val="1146"/>
        <w:spacing w:line="360" w:lineRule="auto"/>
        <w:rPr>
          <w:sz w:val="24"/>
          <w:szCs w:val="20"/>
        </w:rPr>
      </w:pPr>
      <w:r>
        <w:rPr>
          <w:sz w:val="24"/>
          <w:szCs w:val="20"/>
        </w:rPr>
      </w:r>
      <w:r/>
    </w:p>
    <w:p>
      <w:pPr>
        <w:pStyle w:val="1146"/>
        <w:jc w:val="center"/>
        <w:rPr>
          <w:b/>
          <w:sz w:val="36"/>
          <w:szCs w:val="36"/>
        </w:rPr>
      </w:pPr>
      <w:r>
        <w:rPr>
          <w:rFonts w:hint="eastAsia"/>
          <w:b/>
          <w:sz w:val="36"/>
          <w:szCs w:val="36"/>
        </w:rPr>
        <w:t xml:space="preserve">合同条款偏离表</w:t>
      </w:r>
      <w:r>
        <w:rPr>
          <w:b/>
          <w:sz w:val="36"/>
          <w:szCs w:val="36"/>
        </w:rPr>
      </w:r>
      <w:r/>
    </w:p>
    <w:p>
      <w:pPr>
        <w:pStyle w:val="1146"/>
        <w:jc w:val="center"/>
        <w:rPr>
          <w:sz w:val="36"/>
          <w:szCs w:val="36"/>
        </w:rPr>
      </w:pPr>
      <w:r>
        <w:rPr>
          <w:sz w:val="36"/>
          <w:szCs w:val="36"/>
        </w:rPr>
      </w:r>
      <w:r/>
    </w:p>
    <w:p>
      <w:pPr>
        <w:pStyle w:val="1146"/>
        <w:spacing w:line="360" w:lineRule="auto"/>
        <w:rPr>
          <w:sz w:val="24"/>
          <w:szCs w:val="20"/>
        </w:rPr>
      </w:pPr>
      <w:r>
        <w:rPr>
          <w:sz w:val="24"/>
          <w:szCs w:val="20"/>
        </w:rPr>
      </w:r>
      <w:r/>
    </w:p>
    <w:p>
      <w:pPr>
        <w:pStyle w:val="1146"/>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146"/>
              <w:jc w:val="left"/>
              <w:rPr>
                <w:b/>
                <w:sz w:val="24"/>
              </w:rPr>
            </w:pPr>
            <w:r>
              <w:rPr>
                <w:rFonts w:hint="eastAsia"/>
                <w:b/>
                <w:sz w:val="24"/>
              </w:rPr>
              <w:t xml:space="preserve">对本项目合同条款的偏离情况（请进行勾选）：</w:t>
            </w:r>
            <w:r>
              <w:rPr>
                <w:b/>
                <w:sz w:val="24"/>
              </w:rPr>
            </w:r>
            <w:r/>
          </w:p>
          <w:p>
            <w:pPr>
              <w:pStyle w:val="1146"/>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46"/>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1146"/>
              <w:jc w:val="center"/>
              <w:rPr>
                <w:sz w:val="24"/>
              </w:rPr>
            </w:pPr>
            <w:r>
              <w:rPr>
                <w:sz w:val="24"/>
              </w:rPr>
              <w:t xml:space="preserve">序号</w:t>
            </w:r>
            <w:r>
              <w:rPr>
                <w:sz w:val="24"/>
              </w:rPr>
            </w:r>
            <w:r/>
          </w:p>
        </w:tc>
        <w:tc>
          <w:tcPr>
            <w:tcW w:w="1301" w:type="dxa"/>
            <w:vAlign w:val="center"/>
            <w:textDirection w:val="lrTb"/>
            <w:noWrap w:val="false"/>
          </w:tcPr>
          <w:p>
            <w:pPr>
              <w:pStyle w:val="1146"/>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1146"/>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1146"/>
              <w:jc w:val="center"/>
              <w:rPr>
                <w:sz w:val="24"/>
              </w:rPr>
            </w:pPr>
            <w:r>
              <w:rPr>
                <w:sz w:val="24"/>
              </w:rPr>
              <w:t xml:space="preserve">响应文件内容</w:t>
            </w:r>
            <w:r>
              <w:rPr>
                <w:sz w:val="24"/>
              </w:rPr>
            </w:r>
            <w:r/>
          </w:p>
        </w:tc>
        <w:tc>
          <w:tcPr>
            <w:tcW w:w="2458" w:type="dxa"/>
            <w:vAlign w:val="center"/>
            <w:textDirection w:val="lrTb"/>
            <w:noWrap w:val="false"/>
          </w:tcPr>
          <w:p>
            <w:pPr>
              <w:pStyle w:val="1146"/>
              <w:jc w:val="center"/>
              <w:rPr>
                <w:sz w:val="24"/>
              </w:rPr>
            </w:pPr>
            <w:r>
              <w:rPr>
                <w:sz w:val="24"/>
              </w:rPr>
              <w:t xml:space="preserve">偏离情况</w:t>
            </w:r>
            <w:r>
              <w:rPr>
                <w:sz w:val="24"/>
              </w:rPr>
            </w:r>
            <w:r/>
          </w:p>
          <w:p>
            <w:pPr>
              <w:pStyle w:val="1146"/>
              <w:jc w:val="center"/>
              <w:rPr>
                <w:sz w:val="24"/>
              </w:rPr>
            </w:pPr>
            <w:r>
              <w:rPr>
                <w:sz w:val="24"/>
              </w:rPr>
              <w:t xml:space="preserve">（据实填写）</w:t>
            </w:r>
            <w:r>
              <w:rPr>
                <w:sz w:val="24"/>
              </w:rPr>
            </w:r>
            <w:r/>
          </w:p>
        </w:tc>
        <w:tc>
          <w:tcPr>
            <w:tcW w:w="788" w:type="dxa"/>
            <w:vAlign w:val="center"/>
            <w:textDirection w:val="lrTb"/>
            <w:noWrap w:val="false"/>
          </w:tcPr>
          <w:p>
            <w:pPr>
              <w:pStyle w:val="1146"/>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1146"/>
              <w:jc w:val="center"/>
              <w:rPr>
                <w:sz w:val="24"/>
              </w:rPr>
            </w:pPr>
            <w:r>
              <w:rPr>
                <w:sz w:val="24"/>
              </w:rPr>
            </w:r>
            <w:r/>
          </w:p>
        </w:tc>
        <w:tc>
          <w:tcPr>
            <w:tcW w:w="1301" w:type="dxa"/>
            <w:vAlign w:val="center"/>
            <w:textDirection w:val="lrTb"/>
            <w:noWrap w:val="false"/>
          </w:tcPr>
          <w:p>
            <w:pPr>
              <w:pStyle w:val="1146"/>
              <w:jc w:val="center"/>
              <w:rPr>
                <w:sz w:val="24"/>
              </w:rPr>
            </w:pPr>
            <w:r>
              <w:rPr>
                <w:sz w:val="24"/>
              </w:rPr>
            </w:r>
            <w:r/>
          </w:p>
        </w:tc>
        <w:tc>
          <w:tcPr>
            <w:tcW w:w="2007" w:type="dxa"/>
            <w:vAlign w:val="center"/>
            <w:textDirection w:val="lrTb"/>
            <w:noWrap w:val="false"/>
          </w:tcPr>
          <w:p>
            <w:pPr>
              <w:pStyle w:val="1146"/>
              <w:jc w:val="center"/>
              <w:rPr>
                <w:sz w:val="24"/>
              </w:rPr>
            </w:pPr>
            <w:r>
              <w:rPr>
                <w:sz w:val="24"/>
              </w:rPr>
            </w:r>
            <w:r/>
          </w:p>
        </w:tc>
        <w:tc>
          <w:tcPr>
            <w:tcW w:w="2008" w:type="dxa"/>
            <w:vAlign w:val="center"/>
            <w:textDirection w:val="lrTb"/>
            <w:noWrap w:val="false"/>
          </w:tcPr>
          <w:p>
            <w:pPr>
              <w:pStyle w:val="1146"/>
              <w:jc w:val="center"/>
              <w:rPr>
                <w:sz w:val="24"/>
              </w:rPr>
            </w:pPr>
            <w:r>
              <w:rPr>
                <w:sz w:val="24"/>
              </w:rPr>
            </w:r>
            <w:r/>
          </w:p>
        </w:tc>
        <w:tc>
          <w:tcPr>
            <w:tcW w:w="2458" w:type="dxa"/>
            <w:vAlign w:val="center"/>
            <w:textDirection w:val="lrTb"/>
            <w:noWrap w:val="false"/>
          </w:tcPr>
          <w:p>
            <w:pPr>
              <w:pStyle w:val="1146"/>
              <w:jc w:val="center"/>
              <w:rPr>
                <w:sz w:val="24"/>
              </w:rPr>
            </w:pPr>
            <w:r>
              <w:rPr>
                <w:sz w:val="24"/>
              </w:rPr>
            </w:r>
            <w:r/>
          </w:p>
        </w:tc>
        <w:tc>
          <w:tcPr>
            <w:tcW w:w="788" w:type="dxa"/>
            <w:vAlign w:val="center"/>
            <w:textDirection w:val="lrTb"/>
            <w:noWrap w:val="false"/>
          </w:tcPr>
          <w:p>
            <w:pPr>
              <w:pStyle w:val="1146"/>
              <w:jc w:val="center"/>
              <w:rPr>
                <w:sz w:val="24"/>
              </w:rPr>
            </w:pPr>
            <w:r>
              <w:rPr>
                <w:sz w:val="24"/>
              </w:rPr>
            </w:r>
            <w:r/>
          </w:p>
        </w:tc>
      </w:tr>
      <w:tr>
        <w:trPr>
          <w:trHeight w:val="930"/>
        </w:trPr>
        <w:tc>
          <w:tcPr>
            <w:tcW w:w="834" w:type="dxa"/>
            <w:vAlign w:val="center"/>
            <w:textDirection w:val="lrTb"/>
            <w:noWrap w:val="false"/>
          </w:tcPr>
          <w:p>
            <w:pPr>
              <w:pStyle w:val="1146"/>
              <w:jc w:val="center"/>
              <w:rPr>
                <w:sz w:val="24"/>
              </w:rPr>
            </w:pPr>
            <w:r>
              <w:rPr>
                <w:sz w:val="24"/>
              </w:rPr>
            </w:r>
            <w:r/>
          </w:p>
        </w:tc>
        <w:tc>
          <w:tcPr>
            <w:tcW w:w="1301" w:type="dxa"/>
            <w:vAlign w:val="center"/>
            <w:textDirection w:val="lrTb"/>
            <w:noWrap w:val="false"/>
          </w:tcPr>
          <w:p>
            <w:pPr>
              <w:pStyle w:val="1146"/>
              <w:jc w:val="center"/>
              <w:rPr>
                <w:sz w:val="24"/>
              </w:rPr>
            </w:pPr>
            <w:r>
              <w:rPr>
                <w:sz w:val="24"/>
              </w:rPr>
            </w:r>
            <w:r/>
          </w:p>
        </w:tc>
        <w:tc>
          <w:tcPr>
            <w:tcW w:w="2007" w:type="dxa"/>
            <w:vAlign w:val="center"/>
            <w:textDirection w:val="lrTb"/>
            <w:noWrap w:val="false"/>
          </w:tcPr>
          <w:p>
            <w:pPr>
              <w:pStyle w:val="1146"/>
              <w:jc w:val="center"/>
              <w:rPr>
                <w:sz w:val="24"/>
              </w:rPr>
            </w:pPr>
            <w:r>
              <w:rPr>
                <w:sz w:val="24"/>
              </w:rPr>
            </w:r>
            <w:r/>
          </w:p>
        </w:tc>
        <w:tc>
          <w:tcPr>
            <w:tcW w:w="2008" w:type="dxa"/>
            <w:vAlign w:val="center"/>
            <w:textDirection w:val="lrTb"/>
            <w:noWrap w:val="false"/>
          </w:tcPr>
          <w:p>
            <w:pPr>
              <w:pStyle w:val="1146"/>
              <w:jc w:val="center"/>
              <w:rPr>
                <w:sz w:val="24"/>
              </w:rPr>
            </w:pPr>
            <w:r>
              <w:rPr>
                <w:sz w:val="24"/>
              </w:rPr>
            </w:r>
            <w:r/>
          </w:p>
        </w:tc>
        <w:tc>
          <w:tcPr>
            <w:tcW w:w="2458" w:type="dxa"/>
            <w:vAlign w:val="center"/>
            <w:textDirection w:val="lrTb"/>
            <w:noWrap w:val="false"/>
          </w:tcPr>
          <w:p>
            <w:pPr>
              <w:pStyle w:val="1146"/>
              <w:jc w:val="center"/>
              <w:rPr>
                <w:sz w:val="24"/>
              </w:rPr>
            </w:pPr>
            <w:r>
              <w:rPr>
                <w:sz w:val="24"/>
              </w:rPr>
            </w:r>
            <w:r/>
          </w:p>
        </w:tc>
        <w:tc>
          <w:tcPr>
            <w:tcW w:w="788" w:type="dxa"/>
            <w:vAlign w:val="center"/>
            <w:textDirection w:val="lrTb"/>
            <w:noWrap w:val="false"/>
          </w:tcPr>
          <w:p>
            <w:pPr>
              <w:pStyle w:val="1146"/>
              <w:jc w:val="center"/>
              <w:rPr>
                <w:sz w:val="24"/>
              </w:rPr>
            </w:pPr>
            <w:r>
              <w:rPr>
                <w:sz w:val="24"/>
              </w:rPr>
            </w:r>
            <w:r/>
          </w:p>
        </w:tc>
      </w:tr>
      <w:tr>
        <w:trPr>
          <w:trHeight w:val="930"/>
        </w:trPr>
        <w:tc>
          <w:tcPr>
            <w:tcW w:w="834" w:type="dxa"/>
            <w:vAlign w:val="center"/>
            <w:textDirection w:val="lrTb"/>
            <w:noWrap w:val="false"/>
          </w:tcPr>
          <w:p>
            <w:pPr>
              <w:pStyle w:val="1146"/>
              <w:jc w:val="center"/>
              <w:rPr>
                <w:sz w:val="24"/>
              </w:rPr>
            </w:pPr>
            <w:r>
              <w:rPr>
                <w:sz w:val="24"/>
              </w:rPr>
            </w:r>
            <w:r/>
          </w:p>
        </w:tc>
        <w:tc>
          <w:tcPr>
            <w:tcW w:w="1301" w:type="dxa"/>
            <w:vAlign w:val="center"/>
            <w:textDirection w:val="lrTb"/>
            <w:noWrap w:val="false"/>
          </w:tcPr>
          <w:p>
            <w:pPr>
              <w:pStyle w:val="1146"/>
              <w:jc w:val="center"/>
              <w:rPr>
                <w:sz w:val="24"/>
              </w:rPr>
            </w:pPr>
            <w:r>
              <w:rPr>
                <w:sz w:val="24"/>
              </w:rPr>
            </w:r>
            <w:r/>
          </w:p>
        </w:tc>
        <w:tc>
          <w:tcPr>
            <w:tcW w:w="2007" w:type="dxa"/>
            <w:vAlign w:val="center"/>
            <w:textDirection w:val="lrTb"/>
            <w:noWrap w:val="false"/>
          </w:tcPr>
          <w:p>
            <w:pPr>
              <w:pStyle w:val="1146"/>
              <w:jc w:val="center"/>
              <w:rPr>
                <w:sz w:val="24"/>
              </w:rPr>
            </w:pPr>
            <w:r>
              <w:rPr>
                <w:sz w:val="24"/>
              </w:rPr>
            </w:r>
            <w:r/>
          </w:p>
        </w:tc>
        <w:tc>
          <w:tcPr>
            <w:tcW w:w="2008" w:type="dxa"/>
            <w:vAlign w:val="center"/>
            <w:textDirection w:val="lrTb"/>
            <w:noWrap w:val="false"/>
          </w:tcPr>
          <w:p>
            <w:pPr>
              <w:pStyle w:val="1146"/>
              <w:jc w:val="center"/>
              <w:rPr>
                <w:sz w:val="24"/>
              </w:rPr>
            </w:pPr>
            <w:r>
              <w:rPr>
                <w:sz w:val="24"/>
              </w:rPr>
            </w:r>
            <w:r/>
          </w:p>
        </w:tc>
        <w:tc>
          <w:tcPr>
            <w:tcW w:w="2458" w:type="dxa"/>
            <w:vAlign w:val="center"/>
            <w:textDirection w:val="lrTb"/>
            <w:noWrap w:val="false"/>
          </w:tcPr>
          <w:p>
            <w:pPr>
              <w:pStyle w:val="1146"/>
              <w:jc w:val="center"/>
              <w:rPr>
                <w:sz w:val="24"/>
              </w:rPr>
            </w:pPr>
            <w:r>
              <w:rPr>
                <w:sz w:val="24"/>
              </w:rPr>
            </w:r>
            <w:r/>
          </w:p>
        </w:tc>
        <w:tc>
          <w:tcPr>
            <w:tcW w:w="788" w:type="dxa"/>
            <w:vAlign w:val="center"/>
            <w:textDirection w:val="lrTb"/>
            <w:noWrap w:val="false"/>
          </w:tcPr>
          <w:p>
            <w:pPr>
              <w:pStyle w:val="1146"/>
              <w:jc w:val="center"/>
              <w:rPr>
                <w:sz w:val="24"/>
              </w:rPr>
            </w:pPr>
            <w:r>
              <w:rPr>
                <w:sz w:val="24"/>
              </w:rPr>
            </w:r>
            <w:r/>
          </w:p>
        </w:tc>
      </w:tr>
      <w:tr>
        <w:trPr>
          <w:trHeight w:val="930"/>
        </w:trPr>
        <w:tc>
          <w:tcPr>
            <w:tcW w:w="834" w:type="dxa"/>
            <w:vAlign w:val="center"/>
            <w:textDirection w:val="lrTb"/>
            <w:noWrap w:val="false"/>
          </w:tcPr>
          <w:p>
            <w:pPr>
              <w:pStyle w:val="1146"/>
              <w:jc w:val="center"/>
              <w:rPr>
                <w:sz w:val="24"/>
              </w:rPr>
            </w:pPr>
            <w:r>
              <w:rPr>
                <w:sz w:val="24"/>
              </w:rPr>
            </w:r>
            <w:r/>
          </w:p>
        </w:tc>
        <w:tc>
          <w:tcPr>
            <w:tcW w:w="1301" w:type="dxa"/>
            <w:vAlign w:val="center"/>
            <w:textDirection w:val="lrTb"/>
            <w:noWrap w:val="false"/>
          </w:tcPr>
          <w:p>
            <w:pPr>
              <w:pStyle w:val="1146"/>
              <w:jc w:val="center"/>
              <w:rPr>
                <w:sz w:val="24"/>
              </w:rPr>
            </w:pPr>
            <w:r>
              <w:rPr>
                <w:sz w:val="24"/>
              </w:rPr>
            </w:r>
            <w:r/>
          </w:p>
        </w:tc>
        <w:tc>
          <w:tcPr>
            <w:tcW w:w="2007" w:type="dxa"/>
            <w:vAlign w:val="center"/>
            <w:textDirection w:val="lrTb"/>
            <w:noWrap w:val="false"/>
          </w:tcPr>
          <w:p>
            <w:pPr>
              <w:pStyle w:val="1146"/>
              <w:jc w:val="center"/>
              <w:rPr>
                <w:sz w:val="24"/>
              </w:rPr>
            </w:pPr>
            <w:r>
              <w:rPr>
                <w:sz w:val="24"/>
              </w:rPr>
            </w:r>
            <w:r/>
          </w:p>
        </w:tc>
        <w:tc>
          <w:tcPr>
            <w:tcW w:w="2008" w:type="dxa"/>
            <w:vAlign w:val="center"/>
            <w:textDirection w:val="lrTb"/>
            <w:noWrap w:val="false"/>
          </w:tcPr>
          <w:p>
            <w:pPr>
              <w:pStyle w:val="1146"/>
              <w:jc w:val="center"/>
              <w:rPr>
                <w:sz w:val="24"/>
              </w:rPr>
            </w:pPr>
            <w:r>
              <w:rPr>
                <w:sz w:val="24"/>
              </w:rPr>
            </w:r>
            <w:r/>
          </w:p>
        </w:tc>
        <w:tc>
          <w:tcPr>
            <w:tcW w:w="2458" w:type="dxa"/>
            <w:vAlign w:val="center"/>
            <w:textDirection w:val="lrTb"/>
            <w:noWrap w:val="false"/>
          </w:tcPr>
          <w:p>
            <w:pPr>
              <w:pStyle w:val="1146"/>
              <w:jc w:val="center"/>
              <w:rPr>
                <w:sz w:val="24"/>
              </w:rPr>
            </w:pPr>
            <w:r>
              <w:rPr>
                <w:sz w:val="24"/>
              </w:rPr>
            </w:r>
            <w:r/>
          </w:p>
        </w:tc>
        <w:tc>
          <w:tcPr>
            <w:tcW w:w="788" w:type="dxa"/>
            <w:vAlign w:val="center"/>
            <w:textDirection w:val="lrTb"/>
            <w:noWrap w:val="false"/>
          </w:tcPr>
          <w:p>
            <w:pPr>
              <w:pStyle w:val="1146"/>
              <w:jc w:val="center"/>
              <w:rPr>
                <w:sz w:val="24"/>
              </w:rPr>
            </w:pPr>
            <w:r>
              <w:rPr>
                <w:sz w:val="24"/>
              </w:rPr>
            </w:r>
            <w:r/>
          </w:p>
        </w:tc>
      </w:tr>
    </w:tbl>
    <w:p>
      <w:pPr>
        <w:pStyle w:val="1146"/>
        <w:jc w:val="left"/>
        <w:tabs>
          <w:tab w:val="left" w:pos="1800" w:leader="none"/>
          <w:tab w:val="left" w:pos="5580" w:leader="none"/>
        </w:tabs>
        <w:rPr>
          <w:sz w:val="24"/>
        </w:rPr>
      </w:pPr>
      <w:r>
        <w:rPr>
          <w:sz w:val="24"/>
        </w:rPr>
      </w:r>
      <w:r/>
    </w:p>
    <w:p>
      <w:pPr>
        <w:pStyle w:val="1146"/>
        <w:jc w:val="left"/>
        <w:tabs>
          <w:tab w:val="left" w:pos="1800" w:leader="none"/>
          <w:tab w:val="left" w:pos="5580" w:leader="none"/>
        </w:tabs>
        <w:rPr>
          <w:sz w:val="24"/>
        </w:rPr>
      </w:pPr>
      <w:r>
        <w:rPr>
          <w:rFonts w:hint="eastAsia"/>
          <w:sz w:val="24"/>
        </w:rPr>
        <w:t xml:space="preserve">注：</w:t>
      </w:r>
      <w:r>
        <w:rPr>
          <w:sz w:val="24"/>
        </w:rPr>
      </w:r>
      <w:r/>
    </w:p>
    <w:p>
      <w:pPr>
        <w:pStyle w:val="1146"/>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146"/>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1146"/>
        <w:spacing w:line="360" w:lineRule="auto"/>
        <w:rPr>
          <w:sz w:val="24"/>
          <w:szCs w:val="20"/>
        </w:rPr>
      </w:pPr>
      <w:r>
        <w:rPr>
          <w:sz w:val="24"/>
          <w:szCs w:val="20"/>
        </w:rPr>
      </w:r>
      <w:r/>
    </w:p>
    <w:p>
      <w:pPr>
        <w:pStyle w:val="1146"/>
        <w:spacing w:before="25" w:after="25" w:line="360" w:lineRule="auto"/>
        <w:rPr>
          <w:sz w:val="24"/>
          <w:lang w:val="zh-CN"/>
        </w:rPr>
      </w:pPr>
      <w:r>
        <w:rPr>
          <w:sz w:val="24"/>
          <w:lang w:val="zh-CN"/>
        </w:rPr>
        <w:t xml:space="preserve">                      </w:t>
      </w:r>
      <w:r>
        <w:rPr>
          <w:sz w:val="24"/>
          <w:lang w:val="zh-CN"/>
        </w:rPr>
      </w:r>
      <w:r/>
    </w:p>
    <w:p>
      <w:pPr>
        <w:pStyle w:val="1146"/>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46"/>
        <w:spacing w:before="25" w:after="25" w:line="360" w:lineRule="auto"/>
        <w:rPr>
          <w:sz w:val="24"/>
          <w:lang w:val="zh-CN"/>
        </w:rPr>
      </w:pPr>
      <w:r>
        <w:rPr>
          <w:sz w:val="24"/>
          <w:szCs w:val="20"/>
        </w:rPr>
        <w:t xml:space="preserve">日期：_____年______月______日   </w:t>
      </w:r>
      <w:r>
        <w:rPr>
          <w:sz w:val="24"/>
          <w:lang w:val="zh-CN"/>
        </w:rPr>
      </w:r>
      <w:r/>
    </w:p>
    <w:p>
      <w:pPr>
        <w:pStyle w:val="1146"/>
        <w:spacing w:line="360" w:lineRule="auto"/>
        <w:rPr>
          <w:rFonts w:hint="eastAsia"/>
          <w:sz w:val="24"/>
          <w:szCs w:val="20"/>
        </w:rPr>
        <w:outlineLvl w:val="2"/>
      </w:pPr>
      <w:r>
        <w:rPr>
          <w:sz w:val="24"/>
          <w:szCs w:val="20"/>
        </w:rPr>
        <w:br w:type="page" w:clear="all"/>
      </w:r>
      <w:r>
        <w:rPr>
          <w:rFonts w:hint="eastAsia"/>
          <w:sz w:val="24"/>
          <w:szCs w:val="20"/>
        </w:rPr>
      </w:r>
      <w:r/>
    </w:p>
    <w:p>
      <w:pPr>
        <w:pStyle w:val="1146"/>
        <w:spacing w:line="360" w:lineRule="auto"/>
        <w:rPr>
          <w:sz w:val="24"/>
          <w:szCs w:val="20"/>
        </w:rPr>
        <w:outlineLvl w:val="2"/>
      </w:pPr>
      <w:r>
        <w:rPr>
          <w:rFonts w:hint="eastAsia"/>
          <w:sz w:val="24"/>
          <w:szCs w:val="20"/>
          <w:lang w:val="en-US" w:eastAsia="zh-CN"/>
        </w:rPr>
        <w:t xml:space="preserve">9</w:t>
      </w:r>
      <w:r>
        <w:rPr>
          <w:sz w:val="24"/>
          <w:szCs w:val="20"/>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rPr>
        <w:t xml:space="preserve">采购需求偏离表</w:t>
      </w:r>
      <w:r>
        <w:rPr>
          <w:rFonts w:hint="eastAsia"/>
          <w:b/>
          <w:bCs/>
          <w:sz w:val="24"/>
          <w:szCs w:val="20"/>
          <w:highlight w:val="none"/>
          <w:lang w:eastAsia="zh-CN"/>
        </w:rPr>
        <w:t xml:space="preserve">（实质性格式）</w:t>
      </w:r>
      <w:r>
        <w:rPr>
          <w:sz w:val="24"/>
          <w:szCs w:val="20"/>
        </w:rPr>
      </w:r>
      <w:r/>
    </w:p>
    <w:p>
      <w:pPr>
        <w:pStyle w:val="1146"/>
        <w:jc w:val="center"/>
        <w:rPr>
          <w:b/>
          <w:sz w:val="36"/>
          <w:szCs w:val="36"/>
        </w:rPr>
      </w:pPr>
      <w:r>
        <w:rPr>
          <w:rFonts w:hint="eastAsia"/>
          <w:b/>
          <w:sz w:val="36"/>
          <w:szCs w:val="36"/>
        </w:rPr>
        <w:t xml:space="preserve">采购需求偏离表</w:t>
      </w:r>
      <w:r>
        <w:rPr>
          <w:b/>
          <w:sz w:val="36"/>
          <w:szCs w:val="36"/>
        </w:rPr>
      </w:r>
      <w:r/>
    </w:p>
    <w:p>
      <w:pPr>
        <w:pStyle w:val="1146"/>
        <w:jc w:val="center"/>
        <w:rPr>
          <w:sz w:val="36"/>
          <w:szCs w:val="36"/>
        </w:rPr>
      </w:pPr>
      <w:r>
        <w:rPr>
          <w:sz w:val="36"/>
          <w:szCs w:val="36"/>
        </w:rPr>
      </w:r>
      <w:r/>
    </w:p>
    <w:p>
      <w:pPr>
        <w:pStyle w:val="1146"/>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46"/>
              <w:jc w:val="center"/>
              <w:rPr>
                <w:sz w:val="24"/>
              </w:rPr>
            </w:pPr>
            <w:r>
              <w:rPr>
                <w:sz w:val="24"/>
              </w:rPr>
              <w:t xml:space="preserve">序号</w:t>
            </w:r>
            <w:r>
              <w:rPr>
                <w:sz w:val="24"/>
              </w:rPr>
            </w:r>
            <w:r/>
          </w:p>
        </w:tc>
        <w:tc>
          <w:tcPr>
            <w:tcW w:w="1482" w:type="dxa"/>
            <w:vAlign w:val="center"/>
            <w:textDirection w:val="lrTb"/>
            <w:noWrap w:val="false"/>
          </w:tcPr>
          <w:p>
            <w:pPr>
              <w:pStyle w:val="1146"/>
              <w:jc w:val="center"/>
              <w:rPr>
                <w:sz w:val="24"/>
              </w:rPr>
            </w:pPr>
            <w:r>
              <w:rPr>
                <w:sz w:val="24"/>
              </w:rPr>
              <w:t xml:space="preserve">磋商文件条目号(页码)</w:t>
            </w:r>
            <w:r>
              <w:rPr>
                <w:sz w:val="24"/>
              </w:rPr>
            </w:r>
            <w:r/>
          </w:p>
        </w:tc>
        <w:tc>
          <w:tcPr>
            <w:tcW w:w="2384" w:type="dxa"/>
            <w:vAlign w:val="center"/>
            <w:textDirection w:val="lrTb"/>
            <w:noWrap w:val="false"/>
          </w:tcPr>
          <w:p>
            <w:pPr>
              <w:pStyle w:val="1146"/>
              <w:jc w:val="center"/>
              <w:rPr>
                <w:sz w:val="24"/>
              </w:rPr>
            </w:pPr>
            <w:r>
              <w:rPr>
                <w:sz w:val="24"/>
              </w:rPr>
              <w:t xml:space="preserve">磋商文件要求</w:t>
            </w:r>
            <w:r>
              <w:rPr>
                <w:sz w:val="24"/>
              </w:rPr>
            </w:r>
            <w:r/>
          </w:p>
        </w:tc>
        <w:tc>
          <w:tcPr>
            <w:tcW w:w="2126" w:type="dxa"/>
            <w:vAlign w:val="center"/>
            <w:textDirection w:val="lrTb"/>
            <w:noWrap w:val="false"/>
          </w:tcPr>
          <w:p>
            <w:pPr>
              <w:pStyle w:val="1146"/>
              <w:jc w:val="center"/>
              <w:rPr>
                <w:sz w:val="24"/>
              </w:rPr>
            </w:pPr>
            <w:r>
              <w:rPr>
                <w:sz w:val="24"/>
              </w:rPr>
              <w:t xml:space="preserve">响应内容</w:t>
            </w:r>
            <w:r>
              <w:rPr>
                <w:sz w:val="24"/>
              </w:rPr>
            </w:r>
            <w:r/>
          </w:p>
        </w:tc>
        <w:tc>
          <w:tcPr>
            <w:tcW w:w="1875" w:type="dxa"/>
            <w:vAlign w:val="center"/>
            <w:textDirection w:val="lrTb"/>
            <w:noWrap w:val="false"/>
          </w:tcPr>
          <w:p>
            <w:pPr>
              <w:pStyle w:val="1146"/>
              <w:jc w:val="center"/>
              <w:rPr>
                <w:sz w:val="24"/>
              </w:rPr>
            </w:pPr>
            <w:r>
              <w:rPr>
                <w:sz w:val="24"/>
              </w:rPr>
              <w:t xml:space="preserve">偏离情况</w:t>
            </w:r>
            <w:r>
              <w:rPr>
                <w:sz w:val="24"/>
              </w:rPr>
            </w:r>
            <w:r/>
          </w:p>
          <w:p>
            <w:pPr>
              <w:pStyle w:val="1146"/>
              <w:jc w:val="center"/>
              <w:rPr>
                <w:sz w:val="24"/>
              </w:rPr>
            </w:pPr>
            <w:r>
              <w:rPr>
                <w:sz w:val="24"/>
                <w:szCs w:val="21"/>
              </w:rPr>
              <w:t xml:space="preserve">（据实填写）</w:t>
            </w:r>
            <w:r>
              <w:rPr>
                <w:sz w:val="24"/>
              </w:rPr>
            </w:r>
            <w:r/>
          </w:p>
        </w:tc>
        <w:tc>
          <w:tcPr>
            <w:tcW w:w="1009" w:type="dxa"/>
            <w:vAlign w:val="center"/>
            <w:textDirection w:val="lrTb"/>
            <w:noWrap w:val="false"/>
          </w:tcPr>
          <w:p>
            <w:pPr>
              <w:pStyle w:val="1146"/>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146"/>
              <w:jc w:val="center"/>
              <w:rPr>
                <w:sz w:val="24"/>
              </w:rPr>
            </w:pPr>
            <w:r>
              <w:rPr>
                <w:sz w:val="24"/>
              </w:rPr>
            </w:r>
            <w:r/>
          </w:p>
        </w:tc>
        <w:tc>
          <w:tcPr>
            <w:tcW w:w="1482" w:type="dxa"/>
            <w:vAlign w:val="center"/>
            <w:textDirection w:val="lrTb"/>
            <w:noWrap w:val="false"/>
          </w:tcPr>
          <w:p>
            <w:pPr>
              <w:pStyle w:val="1146"/>
              <w:jc w:val="center"/>
              <w:rPr>
                <w:sz w:val="24"/>
              </w:rPr>
            </w:pPr>
            <w:r>
              <w:rPr>
                <w:sz w:val="24"/>
              </w:rPr>
            </w:r>
            <w:r/>
          </w:p>
        </w:tc>
        <w:tc>
          <w:tcPr>
            <w:tcW w:w="2384" w:type="dxa"/>
            <w:vAlign w:val="center"/>
            <w:textDirection w:val="lrTb"/>
            <w:noWrap w:val="false"/>
          </w:tcPr>
          <w:p>
            <w:pPr>
              <w:pStyle w:val="1146"/>
              <w:jc w:val="center"/>
              <w:rPr>
                <w:sz w:val="24"/>
              </w:rPr>
            </w:pPr>
            <w:r>
              <w:rPr>
                <w:sz w:val="24"/>
              </w:rPr>
            </w:r>
            <w:r/>
          </w:p>
        </w:tc>
        <w:tc>
          <w:tcPr>
            <w:tcW w:w="2126" w:type="dxa"/>
            <w:vAlign w:val="center"/>
            <w:textDirection w:val="lrTb"/>
            <w:noWrap w:val="false"/>
          </w:tcPr>
          <w:p>
            <w:pPr>
              <w:pStyle w:val="1146"/>
              <w:jc w:val="center"/>
              <w:rPr>
                <w:sz w:val="24"/>
              </w:rPr>
            </w:pPr>
            <w:r>
              <w:rPr>
                <w:sz w:val="24"/>
              </w:rPr>
            </w:r>
            <w:r/>
          </w:p>
        </w:tc>
        <w:tc>
          <w:tcPr>
            <w:tcW w:w="1875" w:type="dxa"/>
            <w:vAlign w:val="center"/>
            <w:textDirection w:val="lrTb"/>
            <w:noWrap w:val="false"/>
          </w:tcPr>
          <w:p>
            <w:pPr>
              <w:pStyle w:val="1146"/>
              <w:jc w:val="center"/>
              <w:rPr>
                <w:sz w:val="24"/>
              </w:rPr>
            </w:pPr>
            <w:r>
              <w:rPr>
                <w:sz w:val="24"/>
              </w:rPr>
            </w:r>
            <w:r/>
          </w:p>
        </w:tc>
        <w:tc>
          <w:tcPr>
            <w:tcW w:w="1009" w:type="dxa"/>
            <w:vAlign w:val="center"/>
            <w:textDirection w:val="lrTb"/>
            <w:noWrap w:val="false"/>
          </w:tcPr>
          <w:p>
            <w:pPr>
              <w:pStyle w:val="1146"/>
              <w:jc w:val="center"/>
              <w:rPr>
                <w:sz w:val="24"/>
              </w:rPr>
            </w:pPr>
            <w:r>
              <w:rPr>
                <w:sz w:val="24"/>
              </w:rPr>
            </w:r>
            <w:r/>
          </w:p>
        </w:tc>
      </w:tr>
      <w:tr>
        <w:trPr>
          <w:trHeight w:val="930"/>
        </w:trPr>
        <w:tc>
          <w:tcPr>
            <w:tcW w:w="775" w:type="dxa"/>
            <w:vAlign w:val="center"/>
            <w:textDirection w:val="lrTb"/>
            <w:noWrap w:val="false"/>
          </w:tcPr>
          <w:p>
            <w:pPr>
              <w:pStyle w:val="1146"/>
              <w:jc w:val="center"/>
              <w:rPr>
                <w:sz w:val="24"/>
              </w:rPr>
            </w:pPr>
            <w:r>
              <w:rPr>
                <w:sz w:val="24"/>
              </w:rPr>
            </w:r>
            <w:r/>
          </w:p>
        </w:tc>
        <w:tc>
          <w:tcPr>
            <w:tcW w:w="1482" w:type="dxa"/>
            <w:vAlign w:val="center"/>
            <w:textDirection w:val="lrTb"/>
            <w:noWrap w:val="false"/>
          </w:tcPr>
          <w:p>
            <w:pPr>
              <w:pStyle w:val="1146"/>
              <w:jc w:val="center"/>
              <w:rPr>
                <w:sz w:val="24"/>
              </w:rPr>
            </w:pPr>
            <w:r>
              <w:rPr>
                <w:sz w:val="24"/>
              </w:rPr>
            </w:r>
            <w:r/>
          </w:p>
        </w:tc>
        <w:tc>
          <w:tcPr>
            <w:tcW w:w="2384" w:type="dxa"/>
            <w:vAlign w:val="center"/>
            <w:textDirection w:val="lrTb"/>
            <w:noWrap w:val="false"/>
          </w:tcPr>
          <w:p>
            <w:pPr>
              <w:pStyle w:val="1146"/>
              <w:jc w:val="center"/>
              <w:rPr>
                <w:sz w:val="24"/>
              </w:rPr>
            </w:pPr>
            <w:r>
              <w:rPr>
                <w:sz w:val="24"/>
              </w:rPr>
            </w:r>
            <w:r/>
          </w:p>
        </w:tc>
        <w:tc>
          <w:tcPr>
            <w:tcW w:w="2126" w:type="dxa"/>
            <w:vAlign w:val="center"/>
            <w:textDirection w:val="lrTb"/>
            <w:noWrap w:val="false"/>
          </w:tcPr>
          <w:p>
            <w:pPr>
              <w:pStyle w:val="1146"/>
              <w:jc w:val="center"/>
              <w:rPr>
                <w:sz w:val="24"/>
              </w:rPr>
            </w:pPr>
            <w:r>
              <w:rPr>
                <w:sz w:val="24"/>
              </w:rPr>
            </w:r>
            <w:r/>
          </w:p>
        </w:tc>
        <w:tc>
          <w:tcPr>
            <w:tcW w:w="1875" w:type="dxa"/>
            <w:vAlign w:val="center"/>
            <w:textDirection w:val="lrTb"/>
            <w:noWrap w:val="false"/>
          </w:tcPr>
          <w:p>
            <w:pPr>
              <w:pStyle w:val="1146"/>
              <w:jc w:val="center"/>
              <w:rPr>
                <w:sz w:val="24"/>
              </w:rPr>
            </w:pPr>
            <w:r>
              <w:rPr>
                <w:sz w:val="24"/>
              </w:rPr>
            </w:r>
            <w:r/>
          </w:p>
        </w:tc>
        <w:tc>
          <w:tcPr>
            <w:tcW w:w="1009" w:type="dxa"/>
            <w:vAlign w:val="center"/>
            <w:textDirection w:val="lrTb"/>
            <w:noWrap w:val="false"/>
          </w:tcPr>
          <w:p>
            <w:pPr>
              <w:pStyle w:val="1146"/>
              <w:jc w:val="center"/>
              <w:rPr>
                <w:sz w:val="24"/>
              </w:rPr>
            </w:pPr>
            <w:r>
              <w:rPr>
                <w:sz w:val="24"/>
              </w:rPr>
            </w:r>
            <w:r/>
          </w:p>
        </w:tc>
      </w:tr>
      <w:tr>
        <w:trPr>
          <w:trHeight w:val="930"/>
        </w:trPr>
        <w:tc>
          <w:tcPr>
            <w:tcW w:w="775" w:type="dxa"/>
            <w:vAlign w:val="center"/>
            <w:textDirection w:val="lrTb"/>
            <w:noWrap w:val="false"/>
          </w:tcPr>
          <w:p>
            <w:pPr>
              <w:pStyle w:val="1146"/>
              <w:jc w:val="center"/>
              <w:rPr>
                <w:sz w:val="24"/>
              </w:rPr>
            </w:pPr>
            <w:r>
              <w:rPr>
                <w:sz w:val="24"/>
              </w:rPr>
            </w:r>
            <w:r/>
          </w:p>
        </w:tc>
        <w:tc>
          <w:tcPr>
            <w:tcW w:w="1482" w:type="dxa"/>
            <w:vAlign w:val="center"/>
            <w:textDirection w:val="lrTb"/>
            <w:noWrap w:val="false"/>
          </w:tcPr>
          <w:p>
            <w:pPr>
              <w:pStyle w:val="1146"/>
              <w:jc w:val="center"/>
              <w:rPr>
                <w:sz w:val="24"/>
              </w:rPr>
            </w:pPr>
            <w:r>
              <w:rPr>
                <w:sz w:val="24"/>
              </w:rPr>
            </w:r>
            <w:r/>
          </w:p>
        </w:tc>
        <w:tc>
          <w:tcPr>
            <w:tcW w:w="2384" w:type="dxa"/>
            <w:vAlign w:val="center"/>
            <w:textDirection w:val="lrTb"/>
            <w:noWrap w:val="false"/>
          </w:tcPr>
          <w:p>
            <w:pPr>
              <w:pStyle w:val="1146"/>
              <w:jc w:val="center"/>
              <w:rPr>
                <w:sz w:val="24"/>
              </w:rPr>
            </w:pPr>
            <w:r>
              <w:rPr>
                <w:sz w:val="24"/>
              </w:rPr>
            </w:r>
            <w:r/>
          </w:p>
        </w:tc>
        <w:tc>
          <w:tcPr>
            <w:tcW w:w="2126" w:type="dxa"/>
            <w:vAlign w:val="center"/>
            <w:textDirection w:val="lrTb"/>
            <w:noWrap w:val="false"/>
          </w:tcPr>
          <w:p>
            <w:pPr>
              <w:pStyle w:val="1146"/>
              <w:jc w:val="center"/>
              <w:rPr>
                <w:sz w:val="24"/>
              </w:rPr>
            </w:pPr>
            <w:r>
              <w:rPr>
                <w:sz w:val="24"/>
              </w:rPr>
            </w:r>
            <w:r/>
          </w:p>
        </w:tc>
        <w:tc>
          <w:tcPr>
            <w:tcW w:w="1875" w:type="dxa"/>
            <w:vAlign w:val="center"/>
            <w:textDirection w:val="lrTb"/>
            <w:noWrap w:val="false"/>
          </w:tcPr>
          <w:p>
            <w:pPr>
              <w:pStyle w:val="1146"/>
              <w:jc w:val="center"/>
              <w:rPr>
                <w:sz w:val="24"/>
              </w:rPr>
            </w:pPr>
            <w:r>
              <w:rPr>
                <w:sz w:val="24"/>
              </w:rPr>
            </w:r>
            <w:r/>
          </w:p>
        </w:tc>
        <w:tc>
          <w:tcPr>
            <w:tcW w:w="1009" w:type="dxa"/>
            <w:vAlign w:val="center"/>
            <w:textDirection w:val="lrTb"/>
            <w:noWrap w:val="false"/>
          </w:tcPr>
          <w:p>
            <w:pPr>
              <w:pStyle w:val="1146"/>
              <w:jc w:val="center"/>
              <w:rPr>
                <w:sz w:val="24"/>
              </w:rPr>
            </w:pPr>
            <w:r>
              <w:rPr>
                <w:sz w:val="24"/>
              </w:rPr>
            </w:r>
            <w:r/>
          </w:p>
        </w:tc>
      </w:tr>
      <w:tr>
        <w:trPr>
          <w:trHeight w:val="930"/>
        </w:trPr>
        <w:tc>
          <w:tcPr>
            <w:tcW w:w="775" w:type="dxa"/>
            <w:vAlign w:val="center"/>
            <w:textDirection w:val="lrTb"/>
            <w:noWrap w:val="false"/>
          </w:tcPr>
          <w:p>
            <w:pPr>
              <w:pStyle w:val="1146"/>
              <w:jc w:val="center"/>
              <w:rPr>
                <w:sz w:val="24"/>
              </w:rPr>
            </w:pPr>
            <w:r>
              <w:rPr>
                <w:sz w:val="24"/>
              </w:rPr>
            </w:r>
            <w:r/>
          </w:p>
        </w:tc>
        <w:tc>
          <w:tcPr>
            <w:tcW w:w="1482" w:type="dxa"/>
            <w:vAlign w:val="center"/>
            <w:textDirection w:val="lrTb"/>
            <w:noWrap w:val="false"/>
          </w:tcPr>
          <w:p>
            <w:pPr>
              <w:pStyle w:val="1146"/>
              <w:jc w:val="center"/>
              <w:rPr>
                <w:sz w:val="24"/>
              </w:rPr>
            </w:pPr>
            <w:r>
              <w:rPr>
                <w:sz w:val="24"/>
              </w:rPr>
            </w:r>
            <w:r/>
          </w:p>
        </w:tc>
        <w:tc>
          <w:tcPr>
            <w:tcW w:w="2384" w:type="dxa"/>
            <w:vAlign w:val="center"/>
            <w:textDirection w:val="lrTb"/>
            <w:noWrap w:val="false"/>
          </w:tcPr>
          <w:p>
            <w:pPr>
              <w:pStyle w:val="1146"/>
              <w:jc w:val="center"/>
              <w:rPr>
                <w:sz w:val="24"/>
              </w:rPr>
            </w:pPr>
            <w:r>
              <w:rPr>
                <w:sz w:val="24"/>
              </w:rPr>
            </w:r>
            <w:r/>
          </w:p>
        </w:tc>
        <w:tc>
          <w:tcPr>
            <w:tcW w:w="2126" w:type="dxa"/>
            <w:vAlign w:val="center"/>
            <w:textDirection w:val="lrTb"/>
            <w:noWrap w:val="false"/>
          </w:tcPr>
          <w:p>
            <w:pPr>
              <w:pStyle w:val="1146"/>
              <w:jc w:val="center"/>
              <w:rPr>
                <w:sz w:val="24"/>
              </w:rPr>
            </w:pPr>
            <w:r>
              <w:rPr>
                <w:sz w:val="24"/>
              </w:rPr>
            </w:r>
            <w:r/>
          </w:p>
        </w:tc>
        <w:tc>
          <w:tcPr>
            <w:tcW w:w="1875" w:type="dxa"/>
            <w:vAlign w:val="center"/>
            <w:textDirection w:val="lrTb"/>
            <w:noWrap w:val="false"/>
          </w:tcPr>
          <w:p>
            <w:pPr>
              <w:pStyle w:val="1146"/>
              <w:jc w:val="center"/>
              <w:rPr>
                <w:sz w:val="24"/>
              </w:rPr>
            </w:pPr>
            <w:r>
              <w:rPr>
                <w:sz w:val="24"/>
              </w:rPr>
            </w:r>
            <w:r/>
          </w:p>
        </w:tc>
        <w:tc>
          <w:tcPr>
            <w:tcW w:w="1009" w:type="dxa"/>
            <w:vAlign w:val="center"/>
            <w:textDirection w:val="lrTb"/>
            <w:noWrap w:val="false"/>
          </w:tcPr>
          <w:p>
            <w:pPr>
              <w:pStyle w:val="1146"/>
              <w:jc w:val="center"/>
              <w:rPr>
                <w:sz w:val="24"/>
              </w:rPr>
            </w:pPr>
            <w:r>
              <w:rPr>
                <w:sz w:val="24"/>
              </w:rPr>
            </w:r>
            <w:r/>
          </w:p>
        </w:tc>
      </w:tr>
      <w:tr>
        <w:trPr>
          <w:trHeight w:val="930"/>
        </w:trPr>
        <w:tc>
          <w:tcPr>
            <w:tcW w:w="775" w:type="dxa"/>
            <w:vAlign w:val="center"/>
            <w:textDirection w:val="lrTb"/>
            <w:noWrap w:val="false"/>
          </w:tcPr>
          <w:p>
            <w:pPr>
              <w:pStyle w:val="1146"/>
              <w:jc w:val="center"/>
              <w:rPr>
                <w:sz w:val="24"/>
              </w:rPr>
            </w:pPr>
            <w:r>
              <w:rPr>
                <w:sz w:val="24"/>
              </w:rPr>
            </w:r>
            <w:r/>
          </w:p>
        </w:tc>
        <w:tc>
          <w:tcPr>
            <w:tcW w:w="1482" w:type="dxa"/>
            <w:vAlign w:val="center"/>
            <w:textDirection w:val="lrTb"/>
            <w:noWrap w:val="false"/>
          </w:tcPr>
          <w:p>
            <w:pPr>
              <w:pStyle w:val="1146"/>
              <w:jc w:val="center"/>
              <w:rPr>
                <w:sz w:val="24"/>
              </w:rPr>
            </w:pPr>
            <w:r>
              <w:rPr>
                <w:sz w:val="24"/>
              </w:rPr>
            </w:r>
            <w:r/>
          </w:p>
        </w:tc>
        <w:tc>
          <w:tcPr>
            <w:tcW w:w="2384" w:type="dxa"/>
            <w:vAlign w:val="center"/>
            <w:textDirection w:val="lrTb"/>
            <w:noWrap w:val="false"/>
          </w:tcPr>
          <w:p>
            <w:pPr>
              <w:pStyle w:val="1146"/>
              <w:jc w:val="center"/>
              <w:rPr>
                <w:sz w:val="24"/>
              </w:rPr>
            </w:pPr>
            <w:r>
              <w:rPr>
                <w:sz w:val="24"/>
              </w:rPr>
            </w:r>
            <w:r/>
          </w:p>
        </w:tc>
        <w:tc>
          <w:tcPr>
            <w:tcW w:w="2126" w:type="dxa"/>
            <w:vAlign w:val="center"/>
            <w:textDirection w:val="lrTb"/>
            <w:noWrap w:val="false"/>
          </w:tcPr>
          <w:p>
            <w:pPr>
              <w:pStyle w:val="1146"/>
              <w:jc w:val="center"/>
              <w:rPr>
                <w:sz w:val="24"/>
              </w:rPr>
            </w:pPr>
            <w:r>
              <w:rPr>
                <w:sz w:val="24"/>
              </w:rPr>
            </w:r>
            <w:r/>
          </w:p>
        </w:tc>
        <w:tc>
          <w:tcPr>
            <w:tcW w:w="1875" w:type="dxa"/>
            <w:vAlign w:val="center"/>
            <w:textDirection w:val="lrTb"/>
            <w:noWrap w:val="false"/>
          </w:tcPr>
          <w:p>
            <w:pPr>
              <w:pStyle w:val="1146"/>
              <w:jc w:val="center"/>
              <w:rPr>
                <w:sz w:val="24"/>
              </w:rPr>
            </w:pPr>
            <w:r>
              <w:rPr>
                <w:sz w:val="24"/>
              </w:rPr>
            </w:r>
            <w:r/>
          </w:p>
        </w:tc>
        <w:tc>
          <w:tcPr>
            <w:tcW w:w="1009" w:type="dxa"/>
            <w:vAlign w:val="center"/>
            <w:textDirection w:val="lrTb"/>
            <w:noWrap w:val="false"/>
          </w:tcPr>
          <w:p>
            <w:pPr>
              <w:pStyle w:val="1146"/>
              <w:jc w:val="center"/>
              <w:rPr>
                <w:sz w:val="24"/>
              </w:rPr>
            </w:pPr>
            <w:r>
              <w:rPr>
                <w:sz w:val="24"/>
              </w:rPr>
            </w:r>
            <w:r/>
          </w:p>
        </w:tc>
      </w:tr>
      <w:tr>
        <w:trPr>
          <w:trHeight w:val="930"/>
        </w:trPr>
        <w:tc>
          <w:tcPr>
            <w:tcW w:w="775" w:type="dxa"/>
            <w:vAlign w:val="center"/>
            <w:textDirection w:val="lrTb"/>
            <w:noWrap w:val="false"/>
          </w:tcPr>
          <w:p>
            <w:pPr>
              <w:pStyle w:val="1146"/>
              <w:jc w:val="center"/>
              <w:rPr>
                <w:sz w:val="24"/>
              </w:rPr>
            </w:pPr>
            <w:r>
              <w:rPr>
                <w:sz w:val="24"/>
              </w:rPr>
            </w:r>
            <w:r/>
          </w:p>
        </w:tc>
        <w:tc>
          <w:tcPr>
            <w:tcW w:w="1482" w:type="dxa"/>
            <w:vAlign w:val="center"/>
            <w:textDirection w:val="lrTb"/>
            <w:noWrap w:val="false"/>
          </w:tcPr>
          <w:p>
            <w:pPr>
              <w:pStyle w:val="1146"/>
              <w:jc w:val="center"/>
              <w:rPr>
                <w:sz w:val="24"/>
              </w:rPr>
            </w:pPr>
            <w:r>
              <w:rPr>
                <w:sz w:val="24"/>
              </w:rPr>
            </w:r>
            <w:r/>
          </w:p>
        </w:tc>
        <w:tc>
          <w:tcPr>
            <w:tcW w:w="2384" w:type="dxa"/>
            <w:vAlign w:val="center"/>
            <w:textDirection w:val="lrTb"/>
            <w:noWrap w:val="false"/>
          </w:tcPr>
          <w:p>
            <w:pPr>
              <w:pStyle w:val="1146"/>
              <w:jc w:val="center"/>
              <w:rPr>
                <w:sz w:val="24"/>
              </w:rPr>
            </w:pPr>
            <w:r>
              <w:rPr>
                <w:sz w:val="24"/>
              </w:rPr>
            </w:r>
            <w:r/>
          </w:p>
        </w:tc>
        <w:tc>
          <w:tcPr>
            <w:tcW w:w="2126" w:type="dxa"/>
            <w:vAlign w:val="center"/>
            <w:textDirection w:val="lrTb"/>
            <w:noWrap w:val="false"/>
          </w:tcPr>
          <w:p>
            <w:pPr>
              <w:pStyle w:val="1146"/>
              <w:jc w:val="center"/>
              <w:rPr>
                <w:sz w:val="24"/>
              </w:rPr>
            </w:pPr>
            <w:r>
              <w:rPr>
                <w:sz w:val="24"/>
              </w:rPr>
            </w:r>
            <w:r/>
          </w:p>
        </w:tc>
        <w:tc>
          <w:tcPr>
            <w:tcW w:w="1875" w:type="dxa"/>
            <w:vAlign w:val="center"/>
            <w:textDirection w:val="lrTb"/>
            <w:noWrap w:val="false"/>
          </w:tcPr>
          <w:p>
            <w:pPr>
              <w:pStyle w:val="1146"/>
              <w:jc w:val="center"/>
              <w:rPr>
                <w:sz w:val="24"/>
              </w:rPr>
            </w:pPr>
            <w:r>
              <w:rPr>
                <w:sz w:val="24"/>
              </w:rPr>
            </w:r>
            <w:r/>
          </w:p>
        </w:tc>
        <w:tc>
          <w:tcPr>
            <w:tcW w:w="1009" w:type="dxa"/>
            <w:vAlign w:val="center"/>
            <w:textDirection w:val="lrTb"/>
            <w:noWrap w:val="false"/>
          </w:tcPr>
          <w:p>
            <w:pPr>
              <w:pStyle w:val="1146"/>
              <w:jc w:val="center"/>
              <w:rPr>
                <w:sz w:val="24"/>
              </w:rPr>
            </w:pPr>
            <w:r>
              <w:rPr>
                <w:sz w:val="24"/>
              </w:rPr>
            </w:r>
            <w:r/>
          </w:p>
        </w:tc>
      </w:tr>
    </w:tbl>
    <w:p>
      <w:pPr>
        <w:pStyle w:val="1146"/>
        <w:ind w:firstLine="360"/>
        <w:jc w:val="left"/>
        <w:spacing w:line="360" w:lineRule="auto"/>
        <w:tabs>
          <w:tab w:val="left" w:pos="1800" w:leader="none"/>
          <w:tab w:val="left" w:pos="5580" w:leader="none"/>
        </w:tabs>
        <w:rPr>
          <w:sz w:val="24"/>
          <w:u w:val="single"/>
        </w:rPr>
      </w:pPr>
      <w:r>
        <w:rPr>
          <w:sz w:val="24"/>
          <w:u w:val="single"/>
        </w:rPr>
      </w:r>
      <w:r/>
    </w:p>
    <w:p>
      <w:pPr>
        <w:pStyle w:val="1146"/>
        <w:ind w:firstLine="360"/>
        <w:jc w:val="left"/>
        <w:spacing w:line="360" w:lineRule="auto"/>
        <w:tabs>
          <w:tab w:val="left" w:pos="1800" w:leader="none"/>
          <w:tab w:val="left" w:pos="5580" w:leader="none"/>
        </w:tabs>
        <w:rPr>
          <w:sz w:val="24"/>
          <w:u w:val="single"/>
        </w:rPr>
      </w:pPr>
      <w:r>
        <w:rPr>
          <w:sz w:val="24"/>
          <w:u w:val="single"/>
        </w:rPr>
      </w:r>
      <w:r/>
    </w:p>
    <w:p>
      <w:pPr>
        <w:pStyle w:val="1146"/>
        <w:jc w:val="left"/>
        <w:tabs>
          <w:tab w:val="left" w:pos="1800" w:leader="none"/>
          <w:tab w:val="left" w:pos="5580" w:leader="none"/>
        </w:tabs>
        <w:rPr>
          <w:sz w:val="24"/>
        </w:rPr>
      </w:pPr>
      <w:r>
        <w:rPr>
          <w:sz w:val="24"/>
        </w:rPr>
        <w:t xml:space="preserve">注：</w:t>
      </w:r>
      <w:r>
        <w:rPr>
          <w:sz w:val="24"/>
        </w:rPr>
      </w:r>
      <w:r/>
    </w:p>
    <w:p>
      <w:pPr>
        <w:pStyle w:val="1146"/>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146"/>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146"/>
        <w:jc w:val="left"/>
        <w:tabs>
          <w:tab w:val="left" w:pos="1800" w:leader="none"/>
          <w:tab w:val="left" w:pos="5580" w:leader="none"/>
        </w:tabs>
        <w:rPr>
          <w:sz w:val="24"/>
        </w:rPr>
      </w:pPr>
      <w:r>
        <w:rPr>
          <w:sz w:val="24"/>
        </w:rPr>
      </w:r>
      <w:r/>
    </w:p>
    <w:p>
      <w:pPr>
        <w:pStyle w:val="1146"/>
        <w:rPr>
          <w:sz w:val="24"/>
          <w:szCs w:val="20"/>
        </w:rPr>
      </w:pPr>
      <w:r>
        <w:rPr>
          <w:sz w:val="24"/>
          <w:szCs w:val="20"/>
        </w:rPr>
      </w:r>
      <w:r/>
    </w:p>
    <w:p>
      <w:pPr>
        <w:pStyle w:val="1146"/>
        <w:spacing w:before="25" w:after="25" w:line="360" w:lineRule="auto"/>
        <w:rPr>
          <w:sz w:val="24"/>
          <w:lang w:val="zh-CN"/>
        </w:rPr>
      </w:pPr>
      <w:r>
        <w:rPr>
          <w:sz w:val="24"/>
          <w:lang w:val="zh-CN"/>
        </w:rPr>
        <w:t xml:space="preserve">                  </w:t>
      </w:r>
      <w:r>
        <w:rPr>
          <w:sz w:val="24"/>
          <w:lang w:val="zh-CN"/>
        </w:rPr>
      </w:r>
      <w:r/>
    </w:p>
    <w:p>
      <w:pPr>
        <w:pStyle w:val="1146"/>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46"/>
        <w:spacing w:before="25" w:after="25" w:line="360" w:lineRule="auto"/>
        <w:rPr>
          <w:sz w:val="24"/>
          <w:lang w:val="zh-CN"/>
        </w:rPr>
      </w:pPr>
      <w:r>
        <w:rPr>
          <w:sz w:val="24"/>
          <w:szCs w:val="20"/>
        </w:rPr>
        <w:t xml:space="preserve">日期：_____年______月______日   </w:t>
      </w:r>
      <w:r>
        <w:rPr>
          <w:sz w:val="24"/>
          <w:lang w:val="zh-CN"/>
        </w:rPr>
      </w:r>
      <w:r/>
    </w:p>
    <w:p>
      <w:pPr>
        <w:pStyle w:val="1146"/>
        <w:spacing w:line="360" w:lineRule="auto"/>
        <w:rPr>
          <w:b/>
          <w:sz w:val="24"/>
        </w:rPr>
        <w:outlineLvl w:val="2"/>
      </w:pPr>
      <w:r>
        <w:rPr>
          <w:b/>
          <w:sz w:val="24"/>
        </w:rPr>
      </w:r>
      <w:r/>
    </w:p>
    <w:p>
      <w:pPr>
        <w:pStyle w:val="1210"/>
        <w:ind w:left="0" w:right="0"/>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0"/>
        </w:rPr>
        <w:br w:type="page" w:clear="all"/>
      </w:r>
      <w:r>
        <w:rPr>
          <w:rFonts w:hint="eastAsia"/>
          <w:sz w:val="24"/>
          <w:szCs w:val="20"/>
          <w:highlight w:val="none"/>
        </w:rPr>
        <w:t xml:space="preserve">1</w:t>
      </w:r>
      <w:r>
        <w:rPr>
          <w:rFonts w:hint="eastAsia"/>
          <w:sz w:val="24"/>
          <w:szCs w:val="20"/>
          <w:highlight w:val="none"/>
          <w:lang w:val="en-US" w:eastAsia="zh-CN"/>
        </w:rPr>
        <w:t xml:space="preserve">0</w:t>
      </w:r>
      <w:r>
        <w:rPr>
          <w:sz w:val="24"/>
          <w:szCs w:val="20"/>
          <w:highlight w:val="none"/>
        </w:rPr>
        <w:t xml:space="preserve">  中小企业声明函</w:t>
      </w:r>
      <w:r>
        <w:rPr>
          <w:rFonts w:ascii="Times New Roman" w:hAnsi="Times New Roman" w:cs="Times New Roman"/>
          <w:color w:val="000000"/>
          <w:sz w:val="28"/>
          <w:szCs w:val="28"/>
        </w:rPr>
        <w:t xml:space="preserve">(注：</w:t>
      </w:r>
      <w:r>
        <w:rPr>
          <w:rFonts w:ascii="宋体" w:hAnsi="宋体" w:eastAsia="宋体" w:cs="宋体"/>
          <w:b/>
          <w:bCs/>
          <w:color w:val="000000"/>
          <w:sz w:val="24"/>
          <w:szCs w:val="24"/>
        </w:rPr>
        <w:t xml:space="preserve">在货物采购项目中，供应商提供的货物</w:t>
      </w:r>
      <w:r>
        <w:rPr>
          <w:rFonts w:hint="eastAsia" w:eastAsia="宋体" w:cs="宋体"/>
          <w:b/>
          <w:bCs/>
          <w:color w:val="000000"/>
          <w:sz w:val="24"/>
          <w:szCs w:val="24"/>
          <w:lang w:eastAsia="zh-CN"/>
        </w:rPr>
        <w:t xml:space="preserve">，其制造商</w:t>
      </w:r>
      <w:r>
        <w:rPr>
          <w:rFonts w:ascii="宋体" w:hAnsi="宋体" w:eastAsia="宋体" w:cs="宋体"/>
          <w:b/>
          <w:bCs/>
          <w:color w:val="000000"/>
          <w:sz w:val="24"/>
          <w:szCs w:val="24"/>
        </w:rPr>
        <w:t xml:space="preserve">均为小微企业，并提供小微企业声明的，享受小微企业扶持政策，价格分评审将给予价格扣除。</w:t>
      </w:r>
      <w:r>
        <w:rPr>
          <w:rFonts w:ascii="Times New Roman" w:hAnsi="Times New Roman" w:cs="Times New Roman"/>
          <w:color w:val="000000"/>
          <w:sz w:val="28"/>
          <w:szCs w:val="28"/>
        </w:rPr>
        <w:t xml:space="preserve">)</w:t>
      </w:r>
      <w:r/>
    </w:p>
    <w:p>
      <w:pPr>
        <w:pStyle w:val="1210"/>
        <w:keepLines w:val="0"/>
        <w:keepNext w:val="0"/>
        <w:spacing w:before="0" w:beforeAutospacing="0" w:after="0" w:afterAutospacing="0"/>
        <w:widowControl/>
        <w:rPr>
          <w:sz w:val="24"/>
          <w:szCs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sz w:val="24"/>
          <w:szCs w:val="20"/>
          <w:highlight w:val="none"/>
        </w:rPr>
      </w:r>
      <w:r/>
    </w:p>
    <w:p>
      <w:pPr>
        <w:pStyle w:val="1146"/>
        <w:spacing w:line="360" w:lineRule="auto"/>
        <w:tabs>
          <w:tab w:val="left" w:pos="5580" w:leader="none"/>
        </w:tabs>
        <w:rPr>
          <w:sz w:val="24"/>
        </w:rPr>
      </w:pPr>
      <w:r>
        <w:rPr>
          <w:rFonts w:hint="eastAsia"/>
          <w:sz w:val="24"/>
        </w:rPr>
        <w:t xml:space="preserve">说明：</w:t>
      </w:r>
      <w:r>
        <w:rPr>
          <w:sz w:val="24"/>
        </w:rPr>
      </w:r>
      <w:r/>
    </w:p>
    <w:p>
      <w:pPr>
        <w:pStyle w:val="1146"/>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146"/>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146"/>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146"/>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146"/>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224"/>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146"/>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146"/>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146"/>
        <w:jc w:val="left"/>
        <w:widowControl/>
        <w:rPr>
          <w:sz w:val="24"/>
        </w:rPr>
      </w:pPr>
      <w:r>
        <w:rPr>
          <w:sz w:val="24"/>
        </w:rPr>
      </w:r>
      <w:r/>
    </w:p>
    <w:p>
      <w:pPr>
        <w:pStyle w:val="1146"/>
        <w:spacing w:line="360" w:lineRule="auto"/>
        <w:rPr>
          <w:color w:val="000000"/>
          <w:sz w:val="24"/>
        </w:rPr>
      </w:pPr>
      <w:r>
        <w:rPr>
          <w:color w:val="000000"/>
          <w:sz w:val="24"/>
        </w:rPr>
      </w:r>
      <w:r/>
    </w:p>
    <w:p>
      <w:pPr>
        <w:pStyle w:val="1146"/>
        <w:spacing w:before="240" w:after="240" w:line="360" w:lineRule="auto"/>
        <w:rPr>
          <w:color w:val="000000"/>
          <w:sz w:val="24"/>
        </w:rPr>
      </w:pPr>
      <w:r>
        <w:rPr>
          <w:color w:val="000000"/>
          <w:sz w:val="24"/>
        </w:rPr>
        <w:t xml:space="preserve"> </w:t>
      </w:r>
      <w:r>
        <w:rPr>
          <w:color w:val="000000"/>
          <w:sz w:val="24"/>
        </w:rPr>
      </w:r>
      <w:r/>
    </w:p>
    <w:p>
      <w:pPr>
        <w:pStyle w:val="1146"/>
        <w:jc w:val="center"/>
        <w:spacing w:before="240" w:after="240" w:line="360" w:lineRule="auto"/>
        <w:rPr>
          <w:rFonts w:hint="eastAsia"/>
          <w:color w:val="000000"/>
          <w:sz w:val="24"/>
          <w:szCs w:val="20"/>
        </w:rPr>
      </w:pPr>
      <w:r>
        <w:rPr>
          <w:color w:val="000000"/>
          <w:sz w:val="24"/>
          <w:szCs w:val="20"/>
        </w:rPr>
        <w:br w:type="page" w:clear="all"/>
      </w:r>
      <w:r>
        <w:rPr>
          <w:rFonts w:hint="eastAsia"/>
          <w:color w:val="000000"/>
          <w:sz w:val="24"/>
          <w:szCs w:val="20"/>
        </w:rPr>
      </w:r>
      <w:r/>
    </w:p>
    <w:p>
      <w:pPr>
        <w:pStyle w:val="1146"/>
        <w:jc w:val="center"/>
        <w:spacing w:before="240" w:after="240" w:line="360" w:lineRule="auto"/>
        <w:rPr>
          <w:b/>
          <w:color w:val="000000"/>
          <w:sz w:val="36"/>
          <w:szCs w:val="36"/>
        </w:rPr>
      </w:pPr>
      <w:r>
        <w:rPr>
          <w:b/>
          <w:bCs/>
          <w:color w:val="000000"/>
          <w:sz w:val="36"/>
          <w:szCs w:val="36"/>
        </w:rPr>
        <w:t xml:space="preserve">中小企业声明函（货物）格式</w:t>
      </w:r>
      <w:r>
        <w:rPr>
          <w:b/>
          <w:color w:val="000000"/>
          <w:sz w:val="36"/>
          <w:szCs w:val="36"/>
        </w:rPr>
      </w:r>
      <w:r/>
    </w:p>
    <w:p>
      <w:pPr>
        <w:pStyle w:val="1146"/>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146"/>
        <w:numPr>
          <w:ilvl w:val="0"/>
          <w:numId w:val="24"/>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146"/>
        <w:numPr>
          <w:ilvl w:val="0"/>
          <w:numId w:val="24"/>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146"/>
        <w:ind w:left="860"/>
        <w:jc w:val="left"/>
        <w:spacing w:line="360" w:lineRule="auto"/>
        <w:rPr>
          <w:sz w:val="24"/>
        </w:rPr>
      </w:pPr>
      <w:r>
        <w:rPr>
          <w:sz w:val="24"/>
        </w:rPr>
        <w:t xml:space="preserve">……</w:t>
      </w:r>
      <w:r>
        <w:rPr>
          <w:sz w:val="24"/>
        </w:rPr>
      </w:r>
      <w:r/>
    </w:p>
    <w:p>
      <w:pPr>
        <w:pStyle w:val="1146"/>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146"/>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146"/>
        <w:ind w:firstLine="504"/>
        <w:spacing w:line="360" w:lineRule="auto"/>
        <w:rPr>
          <w:spacing w:val="6"/>
          <w:sz w:val="24"/>
        </w:rPr>
      </w:pPr>
      <w:r>
        <w:rPr>
          <w:spacing w:val="6"/>
          <w:sz w:val="24"/>
        </w:rPr>
      </w:r>
      <w:r/>
    </w:p>
    <w:p>
      <w:pPr>
        <w:pStyle w:val="1146"/>
        <w:ind w:firstLine="504"/>
        <w:spacing w:line="360" w:lineRule="auto"/>
        <w:rPr>
          <w:spacing w:val="6"/>
          <w:sz w:val="24"/>
        </w:rPr>
      </w:pPr>
      <w:r>
        <w:rPr>
          <w:spacing w:val="6"/>
          <w:sz w:val="24"/>
        </w:rPr>
      </w:r>
      <w:r/>
    </w:p>
    <w:p>
      <w:pPr>
        <w:pStyle w:val="114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46"/>
        <w:ind w:right="360" w:firstLine="480"/>
        <w:jc w:val="right"/>
        <w:spacing w:line="360" w:lineRule="auto"/>
        <w:rPr>
          <w:color w:val="000000"/>
          <w:sz w:val="24"/>
        </w:rPr>
      </w:pPr>
      <w:r>
        <w:rPr>
          <w:color w:val="000000"/>
          <w:sz w:val="24"/>
        </w:rPr>
        <w:t xml:space="preserve">日 期：________</w:t>
      </w:r>
      <w:r>
        <w:rPr>
          <w:color w:val="000000"/>
          <w:sz w:val="24"/>
        </w:rPr>
      </w:r>
      <w:r/>
    </w:p>
    <w:p>
      <w:pPr>
        <w:pStyle w:val="1146"/>
        <w:ind w:right="360" w:firstLine="480"/>
        <w:jc w:val="right"/>
        <w:spacing w:line="360" w:lineRule="auto"/>
        <w:rPr>
          <w:color w:val="000000"/>
          <w:sz w:val="24"/>
        </w:rPr>
      </w:pPr>
      <w:r>
        <w:rPr>
          <w:color w:val="000000"/>
          <w:sz w:val="24"/>
        </w:rPr>
      </w:r>
      <w:r/>
    </w:p>
    <w:p>
      <w:pPr>
        <w:pStyle w:val="1146"/>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4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46"/>
        <w:ind w:right="360" w:firstLine="480"/>
        <w:jc w:val="right"/>
        <w:spacing w:line="360" w:lineRule="auto"/>
        <w:rPr>
          <w:color w:val="000000"/>
          <w:sz w:val="24"/>
        </w:rPr>
      </w:pPr>
      <w:r>
        <w:rPr>
          <w:color w:val="000000"/>
          <w:sz w:val="24"/>
        </w:rPr>
      </w:r>
      <w:r/>
    </w:p>
    <w:p>
      <w:pPr>
        <w:pStyle w:val="1146"/>
        <w:spacing w:line="360" w:lineRule="auto"/>
        <w:rPr>
          <w:rFonts w:hint="eastAsia"/>
          <w:color w:val="000000"/>
          <w:sz w:val="24"/>
          <w:szCs w:val="20"/>
        </w:rPr>
        <w:outlineLvl w:val="2"/>
      </w:pPr>
      <w:r>
        <w:rPr>
          <w:rFonts w:hint="eastAsia"/>
          <w:color w:val="000000"/>
          <w:sz w:val="24"/>
          <w:szCs w:val="20"/>
        </w:rPr>
      </w:r>
      <w:r/>
    </w:p>
    <w:p>
      <w:pPr>
        <w:pStyle w:val="1146"/>
        <w:spacing w:line="360" w:lineRule="auto"/>
        <w:rPr>
          <w:rFonts w:hint="eastAsia"/>
          <w:color w:val="000000"/>
          <w:sz w:val="24"/>
          <w:szCs w:val="20"/>
        </w:rPr>
        <w:outlineLvl w:val="2"/>
      </w:pPr>
      <w:r>
        <w:rPr>
          <w:rFonts w:hint="eastAsia"/>
          <w:color w:val="000000"/>
          <w:sz w:val="24"/>
          <w:szCs w:val="20"/>
        </w:rPr>
      </w:r>
      <w:r/>
    </w:p>
    <w:p>
      <w:pPr>
        <w:pStyle w:val="1146"/>
        <w:spacing w:line="360" w:lineRule="auto"/>
        <w:rPr>
          <w:rFonts w:hint="eastAsia"/>
          <w:color w:val="000000"/>
          <w:sz w:val="24"/>
          <w:szCs w:val="20"/>
        </w:rPr>
        <w:outlineLvl w:val="2"/>
      </w:pPr>
      <w:r>
        <w:rPr>
          <w:rFonts w:hint="eastAsia"/>
          <w:color w:val="000000"/>
          <w:sz w:val="24"/>
          <w:szCs w:val="20"/>
        </w:rPr>
      </w:r>
      <w:r/>
    </w:p>
    <w:p>
      <w:pPr>
        <w:pStyle w:val="1146"/>
        <w:spacing w:line="360" w:lineRule="auto"/>
        <w:rPr>
          <w:rFonts w:hint="eastAsia"/>
          <w:color w:val="000000"/>
          <w:sz w:val="24"/>
          <w:szCs w:val="20"/>
        </w:rPr>
        <w:outlineLvl w:val="2"/>
      </w:pPr>
      <w:r>
        <w:rPr>
          <w:rFonts w:hint="eastAsia"/>
          <w:color w:val="000000"/>
          <w:sz w:val="24"/>
          <w:szCs w:val="20"/>
        </w:rPr>
      </w:r>
      <w:r/>
    </w:p>
    <w:p>
      <w:pPr>
        <w:pStyle w:val="1146"/>
        <w:spacing w:line="360" w:lineRule="auto"/>
        <w:rPr>
          <w:rFonts w:hint="eastAsia"/>
          <w:color w:val="000000"/>
          <w:sz w:val="24"/>
          <w:szCs w:val="20"/>
        </w:rPr>
        <w:outlineLvl w:val="2"/>
      </w:pPr>
      <w:r>
        <w:rPr>
          <w:rFonts w:hint="eastAsia"/>
          <w:color w:val="000000"/>
          <w:sz w:val="24"/>
          <w:szCs w:val="20"/>
        </w:rPr>
      </w:r>
      <w:r/>
    </w:p>
    <w:p>
      <w:pPr>
        <w:pStyle w:val="1146"/>
        <w:spacing w:line="360" w:lineRule="auto"/>
        <w:rPr>
          <w:color w:val="000000"/>
          <w:sz w:val="24"/>
          <w:szCs w:val="20"/>
        </w:rPr>
        <w:outlineLvl w:val="2"/>
      </w:pPr>
      <w:r>
        <w:rPr>
          <w:color w:val="000000"/>
          <w:sz w:val="24"/>
          <w:szCs w:val="20"/>
        </w:rPr>
      </w:r>
      <w:r/>
    </w:p>
    <w:p>
      <w:pPr>
        <w:pStyle w:val="1146"/>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146"/>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146"/>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146"/>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146"/>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46"/>
        <w:ind w:firstLine="504"/>
        <w:spacing w:line="588" w:lineRule="exact"/>
        <w:rPr>
          <w:spacing w:val="6"/>
          <w:sz w:val="24"/>
        </w:rPr>
      </w:pPr>
      <w:r>
        <w:rPr>
          <w:spacing w:val="6"/>
          <w:sz w:val="24"/>
        </w:rPr>
      </w:r>
      <w:r/>
    </w:p>
    <w:p>
      <w:pPr>
        <w:pStyle w:val="1146"/>
        <w:ind w:firstLine="504"/>
        <w:spacing w:line="588" w:lineRule="exact"/>
        <w:rPr>
          <w:spacing w:val="6"/>
          <w:sz w:val="24"/>
        </w:rPr>
      </w:pPr>
      <w:r>
        <w:rPr>
          <w:spacing w:val="6"/>
          <w:sz w:val="24"/>
        </w:rPr>
      </w:r>
      <w:r/>
    </w:p>
    <w:p>
      <w:pPr>
        <w:pStyle w:val="1146"/>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146"/>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146"/>
        <w:spacing w:line="360" w:lineRule="auto"/>
        <w:rPr>
          <w:b/>
          <w:sz w:val="24"/>
          <w:highlight w:val="none"/>
        </w:rPr>
        <w:outlineLvl w:val="2"/>
      </w:pPr>
      <w:r>
        <w:rPr>
          <w:b/>
          <w:sz w:val="24"/>
          <w:highlight w:val="none"/>
        </w:rPr>
      </w:r>
      <w:r/>
    </w:p>
    <w:p>
      <w:pPr>
        <w:pStyle w:val="1146"/>
        <w:rPr>
          <w:rFonts w:hint="eastAsia"/>
          <w:sz w:val="24"/>
          <w:szCs w:val="20"/>
          <w:highlight w:val="none"/>
        </w:rPr>
      </w:pPr>
      <w:r>
        <w:rPr>
          <w:sz w:val="24"/>
          <w:szCs w:val="20"/>
          <w:highlight w:val="none"/>
        </w:rPr>
        <w:br w:type="page" w:clear="all"/>
      </w:r>
      <w:r>
        <w:rPr>
          <w:rFonts w:hint="eastAsia"/>
          <w:sz w:val="24"/>
          <w:szCs w:val="20"/>
          <w:highlight w:val="none"/>
        </w:rPr>
      </w:r>
      <w:r/>
    </w:p>
    <w:p>
      <w:pPr>
        <w:pStyle w:val="1146"/>
        <w:rPr>
          <w:rFonts w:hint="eastAsia"/>
          <w:sz w:val="24"/>
          <w:szCs w:val="20"/>
          <w:highlight w:val="none"/>
        </w:rPr>
      </w:pPr>
      <w:r>
        <w:rPr>
          <w:rFonts w:hint="eastAsia"/>
          <w:sz w:val="24"/>
          <w:szCs w:val="20"/>
          <w:highlight w:val="none"/>
        </w:rPr>
      </w:r>
      <w:r/>
    </w:p>
    <w:p>
      <w:pPr>
        <w:pStyle w:val="1146"/>
        <w:rPr>
          <w:sz w:val="24"/>
          <w:szCs w:val="20"/>
          <w:highlight w:val="none"/>
        </w:rPr>
      </w:pPr>
      <w:r>
        <w:rPr>
          <w:rFonts w:hint="eastAsia"/>
          <w:sz w:val="24"/>
          <w:szCs w:val="20"/>
          <w:highlight w:val="none"/>
        </w:rPr>
        <w:t xml:space="preserve">12</w:t>
      </w:r>
      <w:r>
        <w:rPr>
          <w:sz w:val="24"/>
          <w:szCs w:val="20"/>
          <w:highlight w:val="none"/>
        </w:rPr>
        <w:t xml:space="preserve">  </w:t>
      </w:r>
      <w:r>
        <w:rPr>
          <w:rFonts w:hint="eastAsia"/>
          <w:sz w:val="24"/>
          <w:szCs w:val="20"/>
          <w:highlight w:val="none"/>
        </w:rPr>
        <w:t xml:space="preserve">项目实施方案等，包括但不限于如下主题：</w:t>
      </w:r>
      <w:r>
        <w:rPr>
          <w:sz w:val="24"/>
          <w:szCs w:val="20"/>
          <w:highlight w:val="none"/>
        </w:rPr>
      </w:r>
      <w:r/>
    </w:p>
    <w:p>
      <w:pPr>
        <w:pStyle w:val="1146"/>
        <w:ind w:firstLine="480"/>
        <w:spacing w:line="560" w:lineRule="exact"/>
        <w:rPr>
          <w:sz w:val="24"/>
          <w:szCs w:val="20"/>
          <w:highlight w:val="none"/>
        </w:rPr>
      </w:pPr>
      <w:r>
        <w:rPr>
          <w:rFonts w:hint="eastAsia"/>
          <w:sz w:val="24"/>
          <w:szCs w:val="20"/>
          <w:highlight w:val="none"/>
        </w:rPr>
        <w:t xml:space="preserve">1）项目组织实施方案；</w:t>
      </w:r>
      <w:r>
        <w:rPr>
          <w:sz w:val="24"/>
          <w:szCs w:val="20"/>
          <w:highlight w:val="none"/>
        </w:rPr>
      </w:r>
      <w:r/>
    </w:p>
    <w:p>
      <w:pPr>
        <w:pStyle w:val="1146"/>
        <w:ind w:firstLine="480"/>
        <w:spacing w:line="560" w:lineRule="exact"/>
        <w:rPr>
          <w:sz w:val="24"/>
          <w:szCs w:val="20"/>
          <w:highlight w:val="none"/>
        </w:rPr>
      </w:pPr>
      <w:r>
        <w:rPr>
          <w:rFonts w:hint="eastAsia"/>
          <w:sz w:val="24"/>
          <w:szCs w:val="20"/>
          <w:highlight w:val="none"/>
        </w:rPr>
        <w:t xml:space="preserve">2）项目管理方案；</w:t>
      </w:r>
      <w:r>
        <w:rPr>
          <w:sz w:val="24"/>
          <w:szCs w:val="20"/>
          <w:highlight w:val="none"/>
        </w:rPr>
      </w:r>
      <w:r/>
    </w:p>
    <w:p>
      <w:pPr>
        <w:pStyle w:val="1146"/>
        <w:ind w:firstLine="480"/>
        <w:spacing w:line="560" w:lineRule="exact"/>
        <w:rPr>
          <w:sz w:val="24"/>
          <w:szCs w:val="20"/>
          <w:highlight w:val="none"/>
        </w:rPr>
      </w:pPr>
      <w:r>
        <w:rPr>
          <w:rFonts w:hint="eastAsia"/>
          <w:sz w:val="24"/>
          <w:szCs w:val="20"/>
          <w:highlight w:val="none"/>
        </w:rPr>
        <w:t xml:space="preserve">3）拟达到的标准，配备的人员、设备配置等；</w:t>
      </w:r>
      <w:r>
        <w:rPr>
          <w:sz w:val="24"/>
          <w:szCs w:val="20"/>
          <w:highlight w:val="none"/>
        </w:rPr>
      </w:r>
      <w:r/>
    </w:p>
    <w:p>
      <w:pPr>
        <w:pStyle w:val="1146"/>
        <w:ind w:firstLine="480"/>
        <w:spacing w:line="560" w:lineRule="exact"/>
        <w:rPr>
          <w:sz w:val="24"/>
          <w:szCs w:val="20"/>
          <w:highlight w:val="none"/>
        </w:rPr>
      </w:pPr>
      <w:r>
        <w:rPr>
          <w:rFonts w:hint="eastAsia"/>
          <w:sz w:val="24"/>
          <w:szCs w:val="20"/>
          <w:highlight w:val="none"/>
        </w:rPr>
        <w:t xml:space="preserve">4）培训方案、技术支持等方案；</w:t>
      </w:r>
      <w:r>
        <w:rPr>
          <w:sz w:val="24"/>
          <w:szCs w:val="20"/>
          <w:highlight w:val="none"/>
        </w:rPr>
      </w:r>
      <w:r/>
    </w:p>
    <w:p>
      <w:pPr>
        <w:pStyle w:val="1146"/>
        <w:ind w:firstLine="480"/>
        <w:spacing w:line="560" w:lineRule="exact"/>
        <w:rPr>
          <w:rFonts w:hint="eastAsia"/>
          <w:sz w:val="24"/>
          <w:szCs w:val="20"/>
          <w:highlight w:val="none"/>
        </w:rPr>
      </w:pPr>
      <w:r>
        <w:rPr>
          <w:rFonts w:hint="eastAsia"/>
          <w:sz w:val="24"/>
          <w:szCs w:val="20"/>
          <w:highlight w:val="none"/>
        </w:rPr>
        <w:t xml:space="preserve">5）优惠条款或承诺；</w:t>
      </w:r>
      <w:r>
        <w:rPr>
          <w:rFonts w:hint="eastAsia"/>
          <w:sz w:val="24"/>
          <w:szCs w:val="20"/>
          <w:highlight w:val="none"/>
        </w:rPr>
      </w:r>
      <w:r/>
    </w:p>
    <w:p>
      <w:pPr>
        <w:pStyle w:val="1146"/>
        <w:ind w:firstLine="480"/>
        <w:spacing w:line="560" w:lineRule="exact"/>
        <w:rPr>
          <w:sz w:val="24"/>
          <w:szCs w:val="20"/>
          <w:highlight w:val="none"/>
        </w:rPr>
      </w:pPr>
      <w:r>
        <w:rPr>
          <w:rFonts w:hint="eastAsia"/>
          <w:sz w:val="24"/>
          <w:szCs w:val="20"/>
          <w:highlight w:val="none"/>
        </w:rPr>
        <w:t xml:space="preserve">6）其他。</w:t>
      </w:r>
      <w:r>
        <w:rPr>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rPr>
          <w:sz w:val="24"/>
          <w:szCs w:val="20"/>
          <w:highlight w:val="none"/>
        </w:rPr>
      </w:pPr>
      <w:r>
        <w:rPr>
          <w:rFonts w:hint="eastAsia"/>
          <w:sz w:val="24"/>
          <w:szCs w:val="20"/>
          <w:highlight w:val="none"/>
        </w:rPr>
        <w:t xml:space="preserve">13 参加本项目人员一览表</w:t>
      </w:r>
      <w:r>
        <w:rPr>
          <w:sz w:val="24"/>
          <w:szCs w:val="20"/>
          <w:highlight w:val="none"/>
        </w:rPr>
      </w:r>
      <w:r/>
    </w:p>
    <w:p>
      <w:pPr>
        <w:pStyle w:val="1146"/>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146"/>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146"/>
        <w:spacing w:line="360" w:lineRule="auto"/>
        <w:rPr>
          <w:rFonts w:ascii="宋体" w:hAnsi="宋体"/>
          <w:sz w:val="22"/>
          <w:highlight w:val="none"/>
        </w:rPr>
      </w:pPr>
      <w:r>
        <w:rPr>
          <w:rFonts w:ascii="宋体" w:hAnsi="宋体"/>
          <w:sz w:val="22"/>
          <w:highlight w:val="none"/>
        </w:rPr>
      </w:r>
      <w:r/>
    </w:p>
    <w:p>
      <w:pPr>
        <w:pStyle w:val="1146"/>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14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146"/>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146"/>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1146"/>
        <w:spacing w:line="360" w:lineRule="auto"/>
        <w:rPr>
          <w:rFonts w:ascii="宋体" w:hAnsi="宋体"/>
          <w:sz w:val="24"/>
          <w:highlight w:val="none"/>
        </w:rPr>
      </w:pPr>
      <w:r>
        <w:rPr>
          <w:rFonts w:ascii="宋体" w:hAnsi="宋体"/>
          <w:sz w:val="24"/>
          <w:highlight w:val="none"/>
        </w:rPr>
      </w:r>
      <w:r/>
    </w:p>
    <w:p>
      <w:pPr>
        <w:pStyle w:val="1146"/>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14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146"/>
        <w:rPr>
          <w:rFonts w:hint="eastAsia"/>
          <w:sz w:val="22"/>
          <w:highlight w:val="none"/>
        </w:rPr>
      </w:pPr>
      <w:r>
        <w:rPr>
          <w:sz w:val="22"/>
          <w:highlight w:val="none"/>
        </w:rPr>
        <w:br w:type="page" w:clear="all"/>
      </w:r>
      <w:bookmarkStart w:id="712" w:name="_Toc288738397"/>
      <w:r/>
      <w:bookmarkStart w:id="713" w:name="_Toc288738839"/>
      <w:r>
        <w:rPr>
          <w:rFonts w:hint="eastAsia"/>
          <w:sz w:val="22"/>
          <w:highlight w:val="none"/>
        </w:rPr>
      </w:r>
      <w:r/>
    </w:p>
    <w:p>
      <w:pPr>
        <w:pStyle w:val="1146"/>
        <w:rPr>
          <w:sz w:val="24"/>
          <w:szCs w:val="20"/>
          <w:highlight w:val="none"/>
        </w:rPr>
      </w:pPr>
      <w:r>
        <w:rPr>
          <w:rFonts w:hint="eastAsia"/>
          <w:sz w:val="24"/>
          <w:szCs w:val="20"/>
          <w:highlight w:val="none"/>
        </w:rPr>
        <w:t xml:space="preserve">14  相关业绩案例一览表</w:t>
      </w:r>
      <w:r>
        <w:rPr>
          <w:sz w:val="24"/>
          <w:szCs w:val="20"/>
          <w:highlight w:val="none"/>
        </w:rPr>
      </w:r>
      <w:r/>
    </w:p>
    <w:p>
      <w:pPr>
        <w:pStyle w:val="1146"/>
        <w:rPr>
          <w:sz w:val="24"/>
          <w:szCs w:val="20"/>
          <w:highlight w:val="none"/>
        </w:rPr>
      </w:pPr>
      <w:r>
        <w:rPr>
          <w:sz w:val="24"/>
          <w:szCs w:val="20"/>
          <w:highlight w:val="none"/>
        </w:rPr>
      </w:r>
      <w:r/>
    </w:p>
    <w:p>
      <w:pPr>
        <w:pStyle w:val="1146"/>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12"/>
      <w:r/>
      <w:bookmarkEnd w:id="713"/>
      <w:r>
        <w:rPr>
          <w:rFonts w:ascii="宋体" w:hAnsi="宋体"/>
          <w:b/>
          <w:sz w:val="32"/>
          <w:szCs w:val="32"/>
          <w:highlight w:val="none"/>
        </w:rPr>
      </w:r>
      <w:r/>
    </w:p>
    <w:p>
      <w:pPr>
        <w:pStyle w:val="1146"/>
        <w:jc w:val="center"/>
        <w:spacing w:line="360" w:lineRule="auto"/>
        <w:rPr>
          <w:rFonts w:ascii="宋体" w:hAnsi="宋体"/>
          <w:b/>
          <w:sz w:val="28"/>
          <w:szCs w:val="30"/>
          <w:highlight w:val="none"/>
        </w:rPr>
      </w:pPr>
      <w:r>
        <w:rPr>
          <w:rFonts w:ascii="宋体" w:hAnsi="宋体"/>
          <w:b/>
          <w:sz w:val="28"/>
          <w:szCs w:val="30"/>
          <w:highlight w:val="none"/>
        </w:rPr>
      </w:r>
      <w:r/>
    </w:p>
    <w:p>
      <w:pPr>
        <w:pStyle w:val="1146"/>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4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4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4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4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4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4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4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46"/>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46"/>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6"/>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146"/>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146"/>
        <w:spacing w:line="360" w:lineRule="auto"/>
        <w:rPr>
          <w:rFonts w:ascii="宋体" w:hAnsi="宋体" w:cs="宋体"/>
          <w:sz w:val="24"/>
          <w:highlight w:val="none"/>
        </w:rPr>
      </w:pPr>
      <w:r>
        <w:rPr>
          <w:rFonts w:ascii="宋体" w:hAnsi="宋体" w:cs="宋体"/>
          <w:sz w:val="24"/>
          <w:highlight w:val="none"/>
        </w:rPr>
      </w:r>
      <w:r/>
    </w:p>
    <w:p>
      <w:pPr>
        <w:pStyle w:val="1146"/>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14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rFonts w:hint="eastAsia"/>
          <w:sz w:val="24"/>
          <w:szCs w:val="20"/>
          <w:highlight w:val="none"/>
        </w:rPr>
        <w:outlineLvl w:val="2"/>
      </w:pPr>
      <w:r>
        <w:rPr>
          <w:rFonts w:hint="eastAsia"/>
          <w:sz w:val="24"/>
          <w:szCs w:val="20"/>
          <w:highlight w:val="none"/>
        </w:rPr>
      </w:r>
      <w:r/>
    </w:p>
    <w:p>
      <w:pPr>
        <w:pStyle w:val="1146"/>
        <w:spacing w:line="360" w:lineRule="auto"/>
        <w:rPr>
          <w:b/>
          <w:sz w:val="24"/>
          <w:highlight w:val="none"/>
        </w:rPr>
      </w:pPr>
      <w:r>
        <w:rPr>
          <w:b/>
          <w:sz w:val="24"/>
          <w:highlight w:val="none"/>
        </w:rPr>
      </w:r>
      <w:r/>
    </w:p>
    <w:p>
      <w:pPr>
        <w:pStyle w:val="1146"/>
        <w:spacing w:line="360" w:lineRule="auto"/>
        <w:rPr>
          <w:sz w:val="24"/>
          <w:highlight w:val="none"/>
        </w:rPr>
        <w:outlineLvl w:val="2"/>
      </w:pPr>
      <w:r>
        <w:rPr>
          <w:sz w:val="24"/>
          <w:szCs w:val="20"/>
          <w:highlight w:val="none"/>
        </w:rPr>
        <w:br w:type="page" w:clear="all"/>
      </w:r>
      <w:r>
        <w:rPr>
          <w:rFonts w:hint="eastAsia"/>
          <w:sz w:val="24"/>
          <w:szCs w:val="20"/>
          <w:highlight w:val="none"/>
        </w:rPr>
        <w:t xml:space="preserve">15</w:t>
      </w:r>
      <w:r>
        <w:rPr>
          <w:sz w:val="24"/>
          <w:szCs w:val="20"/>
          <w:highlight w:val="none"/>
        </w:rPr>
        <w:t xml:space="preserve"> 磋商文件要求提供或供应商认为应附的其他材料</w:t>
      </w:r>
      <w:r>
        <w:rPr>
          <w:sz w:val="24"/>
          <w:highlight w:val="none"/>
        </w:rPr>
      </w:r>
      <w:r/>
    </w:p>
    <w:p>
      <w:pPr>
        <w:pStyle w:val="1146"/>
        <w:spacing w:line="360" w:lineRule="auto"/>
        <w:rPr>
          <w:sz w:val="24"/>
        </w:rPr>
        <w:outlineLvl w:val="2"/>
      </w:pPr>
      <w:r>
        <w:rPr>
          <w:sz w:val="24"/>
        </w:rPr>
      </w:r>
      <w:r/>
    </w:p>
    <w:p>
      <w:pPr>
        <w:pStyle w:val="1146"/>
        <w:rPr>
          <w:b/>
          <w:sz w:val="36"/>
          <w:szCs w:val="36"/>
        </w:rPr>
      </w:pPr>
      <w:r>
        <w:rPr>
          <w:b/>
          <w:sz w:val="36"/>
          <w:szCs w:val="36"/>
        </w:rPr>
      </w:r>
      <w:r/>
    </w:p>
    <w:p>
      <w:pPr>
        <w:pStyle w:val="1146"/>
        <w:rPr>
          <w:sz w:val="24"/>
          <w:lang w:val="zh-CN"/>
        </w:rPr>
      </w:pPr>
      <w:r>
        <w:rPr>
          <w:sz w:val="24"/>
          <w:szCs w:val="20"/>
        </w:rPr>
        <w:t xml:space="preserve"> </w:t>
      </w:r>
      <w:r>
        <w:rPr>
          <w:sz w:val="24"/>
          <w:lang w:val="zh-CN"/>
        </w:rPr>
      </w:r>
      <w:r/>
    </w:p>
    <w:p>
      <w:pPr>
        <w:pStyle w:val="1146"/>
        <w:jc w:val="left"/>
        <w:widowControl/>
        <w:rPr>
          <w:b/>
          <w:sz w:val="36"/>
          <w:szCs w:val="36"/>
        </w:rPr>
      </w:pPr>
      <w:r>
        <w:rPr>
          <w:b/>
          <w:sz w:val="36"/>
          <w:szCs w:val="36"/>
        </w:rPr>
      </w:r>
      <w:r/>
    </w:p>
    <w:p>
      <w:pPr>
        <w:pStyle w:val="1146"/>
        <w:spacing w:line="360" w:lineRule="auto"/>
        <w:rPr>
          <w:sz w:val="24"/>
        </w:rPr>
        <w:outlineLvl w:val="2"/>
      </w:pPr>
      <w:r>
        <w:rPr>
          <w:sz w:val="24"/>
        </w:rPr>
      </w:r>
      <w:r/>
    </w:p>
    <w:p>
      <w:pPr>
        <w:pStyle w:val="1146"/>
        <w:rPr>
          <w:b/>
          <w:sz w:val="36"/>
          <w:szCs w:val="36"/>
        </w:rPr>
      </w:pPr>
      <w:r>
        <w:rPr>
          <w:b/>
          <w:sz w:val="36"/>
          <w:szCs w:val="36"/>
        </w:rPr>
      </w:r>
      <w:r/>
    </w:p>
    <w:p>
      <w:pPr>
        <w:pStyle w:val="1146"/>
        <w:rPr>
          <w:sz w:val="24"/>
          <w:lang w:val="zh-CN"/>
        </w:rPr>
      </w:pPr>
      <w:r>
        <w:rPr>
          <w:sz w:val="24"/>
          <w:szCs w:val="20"/>
        </w:rPr>
        <w:t xml:space="preserve"> </w:t>
      </w:r>
      <w:r>
        <w:rPr>
          <w:sz w:val="24"/>
          <w:lang w:val="zh-CN"/>
        </w:rPr>
      </w:r>
      <w:r/>
    </w:p>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Symbol">
    <w:panose1 w:val="020B0502040204020203"/>
  </w:font>
  <w:font w:name="Wingdings 2">
    <w:panose1 w:val="05020102010507070707"/>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6"/>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4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46"/>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4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4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tabs>
        <w:tab w:val="center" w:pos="4153" w:leader="none"/>
        <w:tab w:val="right" w:pos="8306" w:leader="none"/>
      </w:tabs>
      <w:rPr>
        <w:rStyle w:val="1221"/>
      </w:rPr>
      <w:framePr w:wrap="around" w:vAnchor="text" w:hAnchor="margin" w:xAlign="right" w:y="1"/>
    </w:pPr>
    <w:r>
      <w:rPr>
        <w:rStyle w:val="1221"/>
      </w:rPr>
      <w:fldChar w:fldCharType="begin"/>
    </w:r>
    <w:r>
      <w:rPr>
        <w:rStyle w:val="1221"/>
      </w:rPr>
      <w:instrText xml:space="preserve">PAGE  </w:instrText>
    </w:r>
    <w:r>
      <w:rPr>
        <w:rStyle w:val="1221"/>
      </w:rPr>
      <w:fldChar w:fldCharType="end"/>
    </w:r>
    <w:r>
      <w:rPr>
        <w:rStyle w:val="1221"/>
      </w:rPr>
    </w:r>
    <w:r/>
  </w:p>
  <w:p>
    <w:pPr>
      <w:pStyle w:val="1196"/>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6"/>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4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4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tabs>
        <w:tab w:val="center" w:pos="4153" w:leader="none"/>
        <w:tab w:val="right" w:pos="8306" w:leader="none"/>
      </w:tabs>
      <w:rPr>
        <w:rStyle w:val="1221"/>
      </w:rPr>
      <w:framePr w:wrap="around" w:vAnchor="text" w:hAnchor="margin" w:xAlign="right" w:y="1"/>
    </w:pPr>
    <w:r>
      <w:rPr>
        <w:rStyle w:val="1221"/>
      </w:rPr>
      <w:fldChar w:fldCharType="begin"/>
    </w:r>
    <w:r>
      <w:rPr>
        <w:rStyle w:val="1221"/>
      </w:rPr>
      <w:instrText xml:space="preserve">PAGE  </w:instrText>
    </w:r>
    <w:r>
      <w:rPr>
        <w:rStyle w:val="1221"/>
      </w:rPr>
      <w:fldChar w:fldCharType="end"/>
    </w:r>
    <w:r>
      <w:rPr>
        <w:rStyle w:val="1221"/>
      </w:rPr>
    </w:r>
    <w:r/>
  </w:p>
  <w:p>
    <w:pPr>
      <w:pStyle w:val="1196"/>
      <w:ind w:right="360"/>
      <w:tabs>
        <w:tab w:val="center" w:pos="4153" w:leader="none"/>
        <w:tab w:val="right" w:pos="8306" w:leader="none"/>
      </w:tabs>
    </w:pPr>
    <w:r/>
    <w:r/>
  </w:p>
  <w:p>
    <w:pPr>
      <w:pStyle w:val="114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tabs>
        <w:tab w:val="center" w:pos="4153" w:leader="none"/>
        <w:tab w:val="right" w:pos="8306" w:leader="none"/>
      </w:tabs>
      <w:rPr>
        <w:rStyle w:val="1221"/>
      </w:rPr>
      <w:framePr w:wrap="around" w:vAnchor="text" w:hAnchor="margin" w:xAlign="right" w:y="1"/>
    </w:pPr>
    <w:r>
      <w:rPr>
        <w:rStyle w:val="1221"/>
      </w:rPr>
      <w:fldChar w:fldCharType="begin"/>
    </w:r>
    <w:r>
      <w:rPr>
        <w:rStyle w:val="1221"/>
      </w:rPr>
      <w:instrText xml:space="preserve">PAGE  </w:instrText>
    </w:r>
    <w:r>
      <w:rPr>
        <w:rStyle w:val="1221"/>
      </w:rPr>
      <w:fldChar w:fldCharType="end"/>
    </w:r>
    <w:r>
      <w:rPr>
        <w:rStyle w:val="1221"/>
      </w:rPr>
    </w:r>
    <w:r/>
  </w:p>
  <w:p>
    <w:pPr>
      <w:pStyle w:val="1196"/>
      <w:ind w:right="360"/>
      <w:tabs>
        <w:tab w:val="center" w:pos="4153" w:leader="none"/>
        <w:tab w:val="right" w:pos="8306" w:leader="none"/>
      </w:tabs>
    </w:pPr>
    <w:r/>
    <w:r/>
  </w:p>
  <w:p>
    <w:pPr>
      <w:pStyle w:val="114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right"/>
      <w:tabs>
        <w:tab w:val="center" w:pos="4153" w:leader="none"/>
        <w:tab w:val="right" w:pos="8306" w:leader="none"/>
      </w:tabs>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right" w:pos="8306" w:leader="none"/>
      </w:tabs>
    </w:pPr>
    <w:r/>
    <w:r/>
  </w:p>
  <w:p>
    <w:pPr>
      <w:pStyle w:val="114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right" w:pos="8306" w:leader="none"/>
      </w:tabs>
    </w:pPr>
    <w:r/>
    <w:r/>
  </w:p>
  <w:p>
    <w:pPr>
      <w:pStyle w:val="114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1146"/>
        <w:ind w:left="4941" w:hanging="1140"/>
        <w:tabs>
          <w:tab w:val="num" w:pos="4941" w:leader="none"/>
        </w:tabs>
      </w:pPr>
      <w:rPr>
        <w:rFonts w:hint="eastAsia"/>
      </w:rPr>
    </w:lvl>
    <w:lvl w:ilvl="1">
      <w:start w:val="1"/>
      <w:numFmt w:val="lowerLetter"/>
      <w:isLgl w:val="false"/>
      <w:suff w:val="tab"/>
      <w:lvlText w:val="%2)"/>
      <w:lvlJc w:val="left"/>
      <w:pPr>
        <w:pStyle w:val="1146"/>
        <w:ind w:left="4641" w:hanging="420"/>
        <w:tabs>
          <w:tab w:val="num" w:pos="4641" w:leader="none"/>
        </w:tabs>
      </w:pPr>
    </w:lvl>
    <w:lvl w:ilvl="2">
      <w:start w:val="1"/>
      <w:numFmt w:val="lowerRoman"/>
      <w:isLgl w:val="false"/>
      <w:suff w:val="tab"/>
      <w:lvlText w:val="%3."/>
      <w:lvlJc w:val="right"/>
      <w:pPr>
        <w:pStyle w:val="1146"/>
        <w:ind w:left="5061" w:hanging="420"/>
        <w:tabs>
          <w:tab w:val="num" w:pos="5061" w:leader="none"/>
        </w:tabs>
      </w:pPr>
    </w:lvl>
    <w:lvl w:ilvl="3">
      <w:start w:val="1"/>
      <w:numFmt w:val="decimal"/>
      <w:isLgl w:val="false"/>
      <w:suff w:val="tab"/>
      <w:lvlText w:val="%4."/>
      <w:lvlJc w:val="left"/>
      <w:pPr>
        <w:pStyle w:val="1146"/>
        <w:ind w:left="5481" w:hanging="420"/>
        <w:tabs>
          <w:tab w:val="num" w:pos="5481" w:leader="none"/>
        </w:tabs>
      </w:pPr>
    </w:lvl>
    <w:lvl w:ilvl="4">
      <w:start w:val="1"/>
      <w:numFmt w:val="lowerLetter"/>
      <w:isLgl w:val="false"/>
      <w:suff w:val="tab"/>
      <w:lvlText w:val="%5)"/>
      <w:lvlJc w:val="left"/>
      <w:pPr>
        <w:pStyle w:val="1146"/>
        <w:ind w:left="5901" w:hanging="420"/>
        <w:tabs>
          <w:tab w:val="num" w:pos="5901" w:leader="none"/>
        </w:tabs>
      </w:pPr>
    </w:lvl>
    <w:lvl w:ilvl="5">
      <w:start w:val="1"/>
      <w:numFmt w:val="lowerRoman"/>
      <w:isLgl w:val="false"/>
      <w:suff w:val="tab"/>
      <w:lvlText w:val="%6."/>
      <w:lvlJc w:val="right"/>
      <w:pPr>
        <w:pStyle w:val="1146"/>
        <w:ind w:left="6321" w:hanging="420"/>
        <w:tabs>
          <w:tab w:val="num" w:pos="6321" w:leader="none"/>
        </w:tabs>
      </w:pPr>
    </w:lvl>
    <w:lvl w:ilvl="6">
      <w:start w:val="1"/>
      <w:numFmt w:val="decimal"/>
      <w:isLgl w:val="false"/>
      <w:suff w:val="tab"/>
      <w:lvlText w:val="%7."/>
      <w:lvlJc w:val="left"/>
      <w:pPr>
        <w:pStyle w:val="1146"/>
        <w:ind w:left="6741" w:hanging="420"/>
        <w:tabs>
          <w:tab w:val="num" w:pos="6741" w:leader="none"/>
        </w:tabs>
      </w:pPr>
    </w:lvl>
    <w:lvl w:ilvl="7">
      <w:start w:val="1"/>
      <w:numFmt w:val="lowerLetter"/>
      <w:isLgl w:val="false"/>
      <w:suff w:val="tab"/>
      <w:lvlText w:val="%8)"/>
      <w:lvlJc w:val="left"/>
      <w:pPr>
        <w:pStyle w:val="1146"/>
        <w:ind w:left="7161" w:hanging="420"/>
        <w:tabs>
          <w:tab w:val="num" w:pos="7161" w:leader="none"/>
        </w:tabs>
      </w:pPr>
    </w:lvl>
    <w:lvl w:ilvl="8">
      <w:start w:val="1"/>
      <w:numFmt w:val="lowerRoman"/>
      <w:isLgl w:val="false"/>
      <w:suff w:val="tab"/>
      <w:lvlText w:val="%9."/>
      <w:lvlJc w:val="right"/>
      <w:pPr>
        <w:pStyle w:val="1146"/>
        <w:ind w:left="7581" w:hanging="420"/>
        <w:tabs>
          <w:tab w:val="num" w:pos="7581" w:leader="none"/>
        </w:tabs>
      </w:pPr>
    </w:lvl>
  </w:abstractNum>
  <w:abstractNum w:abstractNumId="8">
    <w:multiLevelType w:val="hybridMultilevel"/>
    <w:lvl w:ilvl="0">
      <w:start w:val="1"/>
      <w:numFmt w:val="decimal"/>
      <w:pStyle w:val="1259"/>
      <w:isLgl w:val="false"/>
      <w:suff w:val="tab"/>
      <w:lvlText w:val="%1."/>
      <w:lvlJc w:val="left"/>
      <w:pPr>
        <w:pStyle w:val="1146"/>
        <w:ind w:left="420" w:hanging="420"/>
      </w:pPr>
    </w:lvl>
    <w:lvl w:ilvl="1">
      <w:start w:val="1"/>
      <w:numFmt w:val="decimal"/>
      <w:isLgl w:val="false"/>
      <w:suff w:val="tab"/>
      <w:lvlText w:val="（%2）"/>
      <w:lvlJc w:val="left"/>
      <w:pPr>
        <w:pStyle w:val="1146"/>
        <w:ind w:left="1140" w:hanging="720"/>
        <w:tabs>
          <w:tab w:val="num" w:pos="1140" w:leader="none"/>
        </w:tabs>
      </w:pPr>
      <w:rPr>
        <w:rFonts w:hint="eastAsia"/>
      </w:rPr>
    </w:lvl>
    <w:lvl w:ilvl="2">
      <w:start w:val="1"/>
      <w:numFmt w:val="lowerRoman"/>
      <w:isLgl w:val="false"/>
      <w:suff w:val="tab"/>
      <w:lvlText w:val="%3."/>
      <w:lvlJc w:val="right"/>
      <w:pPr>
        <w:pStyle w:val="1146"/>
        <w:ind w:left="1260" w:hanging="420"/>
      </w:pPr>
    </w:lvl>
    <w:lvl w:ilvl="3">
      <w:start w:val="1"/>
      <w:numFmt w:val="decimal"/>
      <w:isLgl w:val="false"/>
      <w:suff w:val="tab"/>
      <w:lvlText w:val="%4."/>
      <w:lvlJc w:val="left"/>
      <w:pPr>
        <w:pStyle w:val="1146"/>
        <w:ind w:left="1680" w:hanging="420"/>
      </w:pPr>
    </w:lvl>
    <w:lvl w:ilvl="4">
      <w:start w:val="1"/>
      <w:numFmt w:val="lowerLetter"/>
      <w:isLgl w:val="false"/>
      <w:suff w:val="tab"/>
      <w:lvlText w:val="%5)"/>
      <w:lvlJc w:val="left"/>
      <w:pPr>
        <w:pStyle w:val="1146"/>
        <w:ind w:left="2100" w:hanging="420"/>
      </w:pPr>
    </w:lvl>
    <w:lvl w:ilvl="5">
      <w:start w:val="1"/>
      <w:numFmt w:val="lowerRoman"/>
      <w:isLgl w:val="false"/>
      <w:suff w:val="tab"/>
      <w:lvlText w:val="%6."/>
      <w:lvlJc w:val="right"/>
      <w:pPr>
        <w:pStyle w:val="1146"/>
        <w:ind w:left="2520" w:hanging="420"/>
      </w:pPr>
    </w:lvl>
    <w:lvl w:ilvl="6">
      <w:start w:val="1"/>
      <w:numFmt w:val="decimal"/>
      <w:isLgl w:val="false"/>
      <w:suff w:val="tab"/>
      <w:lvlText w:val="%7."/>
      <w:lvlJc w:val="left"/>
      <w:pPr>
        <w:pStyle w:val="1146"/>
        <w:ind w:left="2940" w:hanging="420"/>
      </w:pPr>
    </w:lvl>
    <w:lvl w:ilvl="7">
      <w:start w:val="1"/>
      <w:numFmt w:val="lowerLetter"/>
      <w:isLgl w:val="false"/>
      <w:suff w:val="tab"/>
      <w:lvlText w:val="%8)"/>
      <w:lvlJc w:val="left"/>
      <w:pPr>
        <w:pStyle w:val="1146"/>
        <w:ind w:left="3360" w:hanging="420"/>
      </w:pPr>
    </w:lvl>
    <w:lvl w:ilvl="8">
      <w:start w:val="1"/>
      <w:numFmt w:val="lowerRoman"/>
      <w:isLgl w:val="false"/>
      <w:suff w:val="tab"/>
      <w:lvlText w:val="%9."/>
      <w:lvlJc w:val="right"/>
      <w:pPr>
        <w:pStyle w:val="1146"/>
        <w:ind w:left="3780" w:hanging="420"/>
      </w:pPr>
    </w:lvl>
  </w:abstractNum>
  <w:abstractNum w:abstractNumId="9">
    <w:multiLevelType w:val="hybridMultilevel"/>
    <w:lvl w:ilvl="0">
      <w:start w:val="1"/>
      <w:numFmt w:val="lowerLetter"/>
      <w:pStyle w:val="1333"/>
      <w:isLgl w:val="false"/>
      <w:suff w:val="tab"/>
      <w:lvlText w:val="%1)"/>
      <w:lvlJc w:val="left"/>
      <w:pPr>
        <w:pStyle w:val="1146"/>
        <w:ind w:left="902" w:hanging="420"/>
      </w:pPr>
      <w:rPr>
        <w:color w:val="000000"/>
      </w:rPr>
    </w:lvl>
    <w:lvl w:ilvl="1">
      <w:start w:val="1"/>
      <w:numFmt w:val="lowerLetter"/>
      <w:isLgl w:val="false"/>
      <w:suff w:val="tab"/>
      <w:lvlText w:val="%2)"/>
      <w:lvlJc w:val="left"/>
      <w:pPr>
        <w:pStyle w:val="1146"/>
        <w:ind w:left="1322" w:hanging="420"/>
      </w:pPr>
    </w:lvl>
    <w:lvl w:ilvl="2">
      <w:start w:val="1"/>
      <w:numFmt w:val="lowerRoman"/>
      <w:isLgl w:val="false"/>
      <w:suff w:val="tab"/>
      <w:lvlText w:val="%3."/>
      <w:lvlJc w:val="right"/>
      <w:pPr>
        <w:pStyle w:val="1146"/>
        <w:ind w:left="1742" w:hanging="420"/>
      </w:pPr>
    </w:lvl>
    <w:lvl w:ilvl="3">
      <w:start w:val="1"/>
      <w:numFmt w:val="decimal"/>
      <w:isLgl w:val="false"/>
      <w:suff w:val="tab"/>
      <w:lvlText w:val="%4."/>
      <w:lvlJc w:val="left"/>
      <w:pPr>
        <w:pStyle w:val="1146"/>
        <w:ind w:left="2162" w:hanging="420"/>
      </w:pPr>
    </w:lvl>
    <w:lvl w:ilvl="4">
      <w:start w:val="1"/>
      <w:numFmt w:val="lowerLetter"/>
      <w:isLgl w:val="false"/>
      <w:suff w:val="tab"/>
      <w:lvlText w:val="%5)"/>
      <w:lvlJc w:val="left"/>
      <w:pPr>
        <w:pStyle w:val="1146"/>
        <w:ind w:left="2582" w:hanging="420"/>
      </w:pPr>
    </w:lvl>
    <w:lvl w:ilvl="5">
      <w:start w:val="1"/>
      <w:numFmt w:val="lowerRoman"/>
      <w:isLgl w:val="false"/>
      <w:suff w:val="tab"/>
      <w:lvlText w:val="%6."/>
      <w:lvlJc w:val="right"/>
      <w:pPr>
        <w:pStyle w:val="1146"/>
        <w:ind w:left="3002" w:hanging="420"/>
      </w:pPr>
    </w:lvl>
    <w:lvl w:ilvl="6">
      <w:start w:val="1"/>
      <w:numFmt w:val="decimal"/>
      <w:isLgl w:val="false"/>
      <w:suff w:val="tab"/>
      <w:lvlText w:val="%7."/>
      <w:lvlJc w:val="left"/>
      <w:pPr>
        <w:pStyle w:val="1146"/>
        <w:ind w:left="3422" w:hanging="420"/>
      </w:pPr>
    </w:lvl>
    <w:lvl w:ilvl="7">
      <w:start w:val="1"/>
      <w:numFmt w:val="lowerLetter"/>
      <w:isLgl w:val="false"/>
      <w:suff w:val="tab"/>
      <w:lvlText w:val="%8)"/>
      <w:lvlJc w:val="left"/>
      <w:pPr>
        <w:pStyle w:val="1146"/>
        <w:ind w:left="3842" w:hanging="420"/>
      </w:pPr>
    </w:lvl>
    <w:lvl w:ilvl="8">
      <w:start w:val="1"/>
      <w:numFmt w:val="lowerRoman"/>
      <w:isLgl w:val="false"/>
      <w:suff w:val="tab"/>
      <w:lvlText w:val="%9."/>
      <w:lvlJc w:val="right"/>
      <w:pPr>
        <w:pStyle w:val="1146"/>
        <w:ind w:left="4262" w:hanging="420"/>
      </w:pPr>
    </w:lvl>
  </w:abstractNum>
  <w:abstractNum w:abstractNumId="10">
    <w:multiLevelType w:val="hybridMultilevel"/>
    <w:lvl w:ilvl="0">
      <w:start w:val="1"/>
      <w:numFmt w:val="decimal"/>
      <w:pStyle w:val="1304"/>
      <w:isLgl w:val="false"/>
      <w:suff w:val="tab"/>
      <w:lvlText w:val="%1."/>
      <w:lvlJc w:val="left"/>
      <w:pPr>
        <w:pStyle w:val="114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53"/>
      <w:isLgl w:val="false"/>
      <w:suff w:val="nothing"/>
      <w:lvlText w:val="%1　"/>
      <w:lvlJc w:val="left"/>
      <w:pPr>
        <w:pStyle w:val="114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4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46"/>
        <w:ind w:left="-25" w:firstLine="0"/>
      </w:pPr>
      <w:rPr>
        <w:rFonts w:ascii="Times New Roman" w:hAnsi="Times New Roman" w:eastAsia="黑体"/>
        <w:b/>
        <w:i w:val="0"/>
        <w:sz w:val="28"/>
      </w:rPr>
    </w:lvl>
    <w:lvl w:ilvl="3">
      <w:start w:val="1"/>
      <w:numFmt w:val="decimal"/>
      <w:pStyle w:val="1289"/>
      <w:isLgl w:val="false"/>
      <w:suff w:val="nothing"/>
      <w:lvlText w:val="%1.%2.%3.%4　"/>
      <w:lvlJc w:val="left"/>
      <w:pPr>
        <w:pStyle w:val="114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4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46"/>
        <w:ind w:left="-25" w:firstLine="0"/>
      </w:pPr>
      <w:rPr>
        <w:rFonts w:ascii="Times New Roman" w:hAnsi="Times New Roman" w:eastAsia="宋体"/>
        <w:b/>
        <w:i w:val="0"/>
        <w:sz w:val="28"/>
      </w:rPr>
    </w:lvl>
    <w:lvl w:ilvl="6">
      <w:start w:val="1"/>
      <w:numFmt w:val="lowerLetter"/>
      <w:pStyle w:val="1310"/>
      <w:isLgl w:val="false"/>
      <w:suff w:val="tab"/>
      <w:lvlText w:val="%7) "/>
      <w:lvlJc w:val="left"/>
      <w:pPr>
        <w:pStyle w:val="1146"/>
        <w:ind w:left="-125" w:firstLine="400"/>
        <w:tabs>
          <w:tab w:val="num" w:pos="635" w:leader="none"/>
        </w:tabs>
      </w:pPr>
      <w:rPr>
        <w:rFonts w:ascii="Times New Roman" w:hAnsi="Times New Roman" w:eastAsia="宋体"/>
        <w:b/>
        <w:i w:val="0"/>
        <w:color w:val="000000"/>
        <w:sz w:val="28"/>
        <w:u w:val="none"/>
      </w:rPr>
    </w:lvl>
    <w:lvl w:ilvl="7">
      <w:start w:val="1"/>
      <w:numFmt w:val="decimal"/>
      <w:pStyle w:val="1273"/>
      <w:isLgl w:val="false"/>
      <w:suff w:val="tab"/>
      <w:lvlText w:val="%8) "/>
      <w:lvlJc w:val="left"/>
      <w:pPr>
        <w:pStyle w:val="114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46"/>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1146"/>
        <w:ind w:left="768" w:hanging="360"/>
        <w:tabs>
          <w:tab w:val="num" w:pos="768" w:leader="none"/>
        </w:tabs>
      </w:pPr>
      <w:rPr>
        <w:rFonts w:hint="eastAsia"/>
      </w:rPr>
    </w:lvl>
    <w:lvl w:ilvl="1">
      <w:start w:val="1"/>
      <w:numFmt w:val="decimal"/>
      <w:pStyle w:val="1291"/>
      <w:isLgl w:val="false"/>
      <w:suff w:val="tab"/>
      <w:lvlText w:val="%2、"/>
      <w:lvlJc w:val="left"/>
      <w:pPr>
        <w:pStyle w:val="1146"/>
        <w:ind w:left="1188" w:hanging="360"/>
        <w:tabs>
          <w:tab w:val="num" w:pos="1188" w:leader="none"/>
        </w:tabs>
      </w:pPr>
      <w:rPr>
        <w:rFonts w:hint="eastAsia"/>
      </w:rPr>
    </w:lvl>
    <w:lvl w:ilvl="2">
      <w:start w:val="1"/>
      <w:numFmt w:val="decimal"/>
      <w:isLgl w:val="false"/>
      <w:suff w:val="tab"/>
      <w:lvlText w:val="（%3）"/>
      <w:lvlJc w:val="left"/>
      <w:pPr>
        <w:pStyle w:val="1146"/>
        <w:ind w:left="1968" w:hanging="720"/>
        <w:tabs>
          <w:tab w:val="num" w:pos="1968" w:leader="none"/>
        </w:tabs>
      </w:pPr>
      <w:rPr>
        <w:rFonts w:hint="eastAsia"/>
        <w:u w:val="none"/>
      </w:rPr>
    </w:lvl>
    <w:lvl w:ilvl="3">
      <w:start w:val="1"/>
      <w:numFmt w:val="decimal"/>
      <w:isLgl w:val="false"/>
      <w:suff w:val="tab"/>
      <w:lvlText w:val="%4."/>
      <w:lvlJc w:val="left"/>
      <w:pPr>
        <w:pStyle w:val="1146"/>
        <w:ind w:left="2088" w:hanging="420"/>
        <w:tabs>
          <w:tab w:val="num" w:pos="2088" w:leader="none"/>
        </w:tabs>
      </w:pPr>
    </w:lvl>
    <w:lvl w:ilvl="4">
      <w:start w:val="1"/>
      <w:numFmt w:val="lowerLetter"/>
      <w:isLgl w:val="false"/>
      <w:suff w:val="tab"/>
      <w:lvlText w:val="%5)"/>
      <w:lvlJc w:val="left"/>
      <w:pPr>
        <w:pStyle w:val="1146"/>
        <w:ind w:left="2508" w:hanging="420"/>
        <w:tabs>
          <w:tab w:val="num" w:pos="2508" w:leader="none"/>
        </w:tabs>
      </w:pPr>
    </w:lvl>
    <w:lvl w:ilvl="5">
      <w:start w:val="1"/>
      <w:numFmt w:val="lowerRoman"/>
      <w:isLgl w:val="false"/>
      <w:suff w:val="tab"/>
      <w:lvlText w:val="%6."/>
      <w:lvlJc w:val="right"/>
      <w:pPr>
        <w:pStyle w:val="1146"/>
        <w:ind w:left="2928" w:hanging="420"/>
        <w:tabs>
          <w:tab w:val="num" w:pos="2928" w:leader="none"/>
        </w:tabs>
      </w:pPr>
    </w:lvl>
    <w:lvl w:ilvl="6">
      <w:start w:val="1"/>
      <w:numFmt w:val="decimal"/>
      <w:isLgl w:val="false"/>
      <w:suff w:val="tab"/>
      <w:lvlText w:val="%7."/>
      <w:lvlJc w:val="left"/>
      <w:pPr>
        <w:pStyle w:val="1146"/>
        <w:ind w:left="3348" w:hanging="420"/>
        <w:tabs>
          <w:tab w:val="num" w:pos="3348" w:leader="none"/>
        </w:tabs>
      </w:pPr>
    </w:lvl>
    <w:lvl w:ilvl="7">
      <w:start w:val="1"/>
      <w:numFmt w:val="lowerLetter"/>
      <w:isLgl w:val="false"/>
      <w:suff w:val="tab"/>
      <w:lvlText w:val="%8)"/>
      <w:lvlJc w:val="left"/>
      <w:pPr>
        <w:pStyle w:val="1146"/>
        <w:ind w:left="3768" w:hanging="420"/>
        <w:tabs>
          <w:tab w:val="num" w:pos="3768" w:leader="none"/>
        </w:tabs>
      </w:pPr>
    </w:lvl>
    <w:lvl w:ilvl="8">
      <w:start w:val="1"/>
      <w:numFmt w:val="lowerRoman"/>
      <w:isLgl w:val="false"/>
      <w:suff w:val="tab"/>
      <w:lvlText w:val="%9."/>
      <w:lvlJc w:val="right"/>
      <w:pPr>
        <w:pStyle w:val="1146"/>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1146"/>
        <w:ind w:left="900" w:hanging="900"/>
        <w:tabs>
          <w:tab w:val="num" w:pos="900" w:leader="none"/>
        </w:tabs>
      </w:pPr>
      <w:rPr>
        <w:rFonts w:hint="eastAsia"/>
      </w:rPr>
    </w:lvl>
    <w:lvl w:ilvl="1">
      <w:start w:val="1"/>
      <w:numFmt w:val="decimal"/>
      <w:isLgl w:val="false"/>
      <w:suff w:val="tab"/>
      <w:lvlText w:val="%1.%2"/>
      <w:lvlJc w:val="left"/>
      <w:pPr>
        <w:pStyle w:val="114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46"/>
        <w:ind w:left="1980" w:hanging="900"/>
        <w:tabs>
          <w:tab w:val="num" w:pos="1980" w:leader="none"/>
        </w:tabs>
      </w:pPr>
      <w:rPr>
        <w:rFonts w:hint="eastAsia"/>
      </w:rPr>
    </w:lvl>
    <w:lvl w:ilvl="3">
      <w:start w:val="1"/>
      <w:numFmt w:val="decimal"/>
      <w:isLgl w:val="false"/>
      <w:suff w:val="tab"/>
      <w:lvlText w:val="%1.%2.%3.%4"/>
      <w:lvlJc w:val="left"/>
      <w:pPr>
        <w:pStyle w:val="1146"/>
        <w:ind w:left="900" w:hanging="900"/>
        <w:tabs>
          <w:tab w:val="num" w:pos="900" w:leader="none"/>
        </w:tabs>
      </w:pPr>
      <w:rPr>
        <w:rFonts w:hint="eastAsia"/>
      </w:rPr>
    </w:lvl>
    <w:lvl w:ilvl="4">
      <w:start w:val="1"/>
      <w:numFmt w:val="decimal"/>
      <w:isLgl w:val="false"/>
      <w:suff w:val="tab"/>
      <w:lvlText w:val="%1.%2.%3.%4.%5"/>
      <w:lvlJc w:val="left"/>
      <w:pPr>
        <w:pStyle w:val="1146"/>
        <w:ind w:left="900" w:hanging="900"/>
        <w:tabs>
          <w:tab w:val="num" w:pos="900" w:leader="none"/>
        </w:tabs>
      </w:pPr>
      <w:rPr>
        <w:rFonts w:hint="eastAsia"/>
      </w:rPr>
    </w:lvl>
    <w:lvl w:ilvl="5">
      <w:start w:val="1"/>
      <w:numFmt w:val="decimal"/>
      <w:isLgl w:val="false"/>
      <w:suff w:val="tab"/>
      <w:lvlText w:val="%1.%2.%3.%4.%5.%6"/>
      <w:lvlJc w:val="left"/>
      <w:pPr>
        <w:pStyle w:val="1146"/>
        <w:ind w:left="900" w:hanging="900"/>
        <w:tabs>
          <w:tab w:val="num" w:pos="900" w:leader="none"/>
        </w:tabs>
      </w:pPr>
      <w:rPr>
        <w:rFonts w:hint="eastAsia"/>
      </w:rPr>
    </w:lvl>
    <w:lvl w:ilvl="6">
      <w:start w:val="1"/>
      <w:numFmt w:val="decimal"/>
      <w:isLgl w:val="false"/>
      <w:suff w:val="tab"/>
      <w:lvlText w:val="%1.%2.%3.%4.%5.%6.%7"/>
      <w:lvlJc w:val="left"/>
      <w:pPr>
        <w:pStyle w:val="1146"/>
        <w:ind w:left="900" w:hanging="900"/>
        <w:tabs>
          <w:tab w:val="num" w:pos="900" w:leader="none"/>
        </w:tabs>
      </w:pPr>
      <w:rPr>
        <w:rFonts w:hint="eastAsia"/>
      </w:rPr>
    </w:lvl>
    <w:lvl w:ilvl="7">
      <w:start w:val="1"/>
      <w:numFmt w:val="decimal"/>
      <w:isLgl w:val="false"/>
      <w:suff w:val="tab"/>
      <w:lvlText w:val="%1.%2.%3.%4.%5.%6.%7.%8"/>
      <w:lvlJc w:val="left"/>
      <w:pPr>
        <w:pStyle w:val="1146"/>
        <w:ind w:left="900" w:hanging="900"/>
        <w:tabs>
          <w:tab w:val="num" w:pos="900" w:leader="none"/>
        </w:tabs>
      </w:pPr>
      <w:rPr>
        <w:rFonts w:hint="eastAsia"/>
      </w:rPr>
    </w:lvl>
    <w:lvl w:ilvl="8">
      <w:start w:val="1"/>
      <w:numFmt w:val="decimal"/>
      <w:isLgl w:val="false"/>
      <w:suff w:val="tab"/>
      <w:lvlText w:val="%1.%2.%3.%4.%5.%6.%7.%8.%9"/>
      <w:lvlJc w:val="left"/>
      <w:pPr>
        <w:pStyle w:val="1146"/>
        <w:ind w:left="900" w:hanging="900"/>
        <w:tabs>
          <w:tab w:val="num" w:pos="900" w:leader="none"/>
        </w:tabs>
      </w:pPr>
      <w:rPr>
        <w:rFonts w:hint="eastAsia"/>
      </w:rPr>
    </w:lvl>
  </w:abstractNum>
  <w:abstractNum w:abstractNumId="14">
    <w:multiLevelType w:val="hybridMultilevel"/>
    <w:lvl w:ilvl="0">
      <w:start w:val="1"/>
      <w:numFmt w:val="decimal"/>
      <w:pStyle w:val="1258"/>
      <w:isLgl w:val="false"/>
      <w:suff w:val="tab"/>
      <w:lvlText w:val="%1)"/>
      <w:lvlJc w:val="left"/>
      <w:pPr>
        <w:pStyle w:val="1146"/>
        <w:ind w:left="420" w:hanging="420"/>
      </w:pPr>
    </w:lvl>
    <w:lvl w:ilvl="1">
      <w:start w:val="1"/>
      <w:numFmt w:val="lowerLetter"/>
      <w:isLgl w:val="false"/>
      <w:suff w:val="tab"/>
      <w:lvlText w:val="%2)"/>
      <w:lvlJc w:val="left"/>
      <w:pPr>
        <w:pStyle w:val="1146"/>
        <w:ind w:left="840" w:hanging="420"/>
      </w:pPr>
    </w:lvl>
    <w:lvl w:ilvl="2">
      <w:start w:val="1"/>
      <w:numFmt w:val="lowerRoman"/>
      <w:isLgl w:val="false"/>
      <w:suff w:val="tab"/>
      <w:lvlText w:val="%3."/>
      <w:lvlJc w:val="right"/>
      <w:pPr>
        <w:pStyle w:val="1146"/>
        <w:ind w:left="1260" w:hanging="420"/>
      </w:pPr>
    </w:lvl>
    <w:lvl w:ilvl="3">
      <w:start w:val="1"/>
      <w:numFmt w:val="decimal"/>
      <w:isLgl w:val="false"/>
      <w:suff w:val="tab"/>
      <w:lvlText w:val="%4."/>
      <w:lvlJc w:val="left"/>
      <w:pPr>
        <w:pStyle w:val="1146"/>
        <w:ind w:left="1680" w:hanging="420"/>
      </w:pPr>
    </w:lvl>
    <w:lvl w:ilvl="4">
      <w:start w:val="1"/>
      <w:numFmt w:val="lowerLetter"/>
      <w:isLgl w:val="false"/>
      <w:suff w:val="tab"/>
      <w:lvlText w:val="%5)"/>
      <w:lvlJc w:val="left"/>
      <w:pPr>
        <w:pStyle w:val="1146"/>
        <w:ind w:left="2100" w:hanging="420"/>
      </w:pPr>
    </w:lvl>
    <w:lvl w:ilvl="5">
      <w:start w:val="1"/>
      <w:numFmt w:val="lowerRoman"/>
      <w:isLgl w:val="false"/>
      <w:suff w:val="tab"/>
      <w:lvlText w:val="%6."/>
      <w:lvlJc w:val="right"/>
      <w:pPr>
        <w:pStyle w:val="1146"/>
        <w:ind w:left="2520" w:hanging="420"/>
      </w:pPr>
    </w:lvl>
    <w:lvl w:ilvl="6">
      <w:start w:val="1"/>
      <w:numFmt w:val="decimal"/>
      <w:isLgl w:val="false"/>
      <w:suff w:val="tab"/>
      <w:lvlText w:val="%7."/>
      <w:lvlJc w:val="left"/>
      <w:pPr>
        <w:pStyle w:val="1146"/>
        <w:ind w:left="2940" w:hanging="420"/>
      </w:pPr>
    </w:lvl>
    <w:lvl w:ilvl="7">
      <w:start w:val="1"/>
      <w:numFmt w:val="lowerLetter"/>
      <w:isLgl w:val="false"/>
      <w:suff w:val="tab"/>
      <w:lvlText w:val="%8)"/>
      <w:lvlJc w:val="left"/>
      <w:pPr>
        <w:pStyle w:val="1146"/>
        <w:ind w:left="3360" w:hanging="420"/>
      </w:pPr>
    </w:lvl>
    <w:lvl w:ilvl="8">
      <w:start w:val="1"/>
      <w:numFmt w:val="lowerRoman"/>
      <w:isLgl w:val="false"/>
      <w:suff w:val="tab"/>
      <w:lvlText w:val="%9."/>
      <w:lvlJc w:val="right"/>
      <w:pPr>
        <w:pStyle w:val="1146"/>
        <w:ind w:left="3780" w:hanging="420"/>
      </w:pPr>
    </w:lvl>
  </w:abstractNum>
  <w:abstractNum w:abstractNumId="15">
    <w:multiLevelType w:val="hybridMultilevel"/>
    <w:lvl w:ilvl="0">
      <w:start w:val="1"/>
      <w:numFmt w:val="decimal"/>
      <w:pStyle w:val="1358"/>
      <w:isLgl w:val="false"/>
      <w:suff w:val="tab"/>
      <w:lvlText w:val="%1"/>
      <w:lvlJc w:val="left"/>
      <w:pPr>
        <w:pStyle w:val="1146"/>
        <w:ind w:left="680" w:hanging="680"/>
      </w:pPr>
      <w:rPr>
        <w:rFonts w:hint="eastAsia" w:ascii="宋体" w:hAnsi="宋体" w:eastAsia="宋体"/>
      </w:rPr>
    </w:lvl>
    <w:lvl w:ilvl="1">
      <w:start w:val="1"/>
      <w:numFmt w:val="decimal"/>
      <w:pStyle w:val="1359"/>
      <w:isLgl w:val="false"/>
      <w:suff w:val="tab"/>
      <w:lvlText w:val="%1.%2"/>
      <w:lvlJc w:val="left"/>
      <w:pPr>
        <w:pStyle w:val="1146"/>
        <w:ind w:left="851" w:hanging="851"/>
      </w:pPr>
      <w:rPr>
        <w:rFonts w:hint="eastAsia" w:ascii="宋体" w:hAnsi="宋体" w:eastAsia="宋体"/>
        <w:color w:val="000000"/>
      </w:rPr>
    </w:lvl>
    <w:lvl w:ilvl="2">
      <w:start w:val="1"/>
      <w:numFmt w:val="decimal"/>
      <w:pStyle w:val="1360"/>
      <w:isLgl w:val="false"/>
      <w:suff w:val="tab"/>
      <w:lvlText w:val="%1.%2.%3"/>
      <w:lvlJc w:val="left"/>
      <w:pPr>
        <w:pStyle w:val="1146"/>
        <w:ind w:left="851" w:hanging="851"/>
      </w:pPr>
      <w:rPr>
        <w:rFonts w:hint="eastAsia"/>
      </w:rPr>
    </w:lvl>
    <w:lvl w:ilvl="3">
      <w:start w:val="1"/>
      <w:numFmt w:val="decimal"/>
      <w:isLgl w:val="false"/>
      <w:suff w:val="tab"/>
      <w:lvlText w:val="%1.%2.%3.%4"/>
      <w:lvlJc w:val="left"/>
      <w:pPr>
        <w:pStyle w:val="1146"/>
        <w:ind w:left="680" w:hanging="680"/>
      </w:pPr>
      <w:rPr>
        <w:rFonts w:hint="eastAsia"/>
      </w:rPr>
    </w:lvl>
    <w:lvl w:ilvl="4">
      <w:start w:val="1"/>
      <w:numFmt w:val="decimal"/>
      <w:isLgl w:val="false"/>
      <w:suff w:val="tab"/>
      <w:lvlText w:val="%1.%2.%3.%4.%5"/>
      <w:lvlJc w:val="left"/>
      <w:pPr>
        <w:pStyle w:val="1146"/>
        <w:ind w:left="680" w:hanging="680"/>
      </w:pPr>
      <w:rPr>
        <w:rFonts w:hint="eastAsia"/>
      </w:rPr>
    </w:lvl>
    <w:lvl w:ilvl="5">
      <w:start w:val="1"/>
      <w:numFmt w:val="decimal"/>
      <w:isLgl w:val="false"/>
      <w:suff w:val="tab"/>
      <w:lvlText w:val="%1.%2.%3.%4.%5.%6"/>
      <w:lvlJc w:val="left"/>
      <w:pPr>
        <w:pStyle w:val="1146"/>
        <w:ind w:left="680" w:hanging="680"/>
      </w:pPr>
      <w:rPr>
        <w:rFonts w:hint="eastAsia"/>
      </w:rPr>
    </w:lvl>
    <w:lvl w:ilvl="6">
      <w:start w:val="1"/>
      <w:numFmt w:val="decimal"/>
      <w:isLgl w:val="false"/>
      <w:suff w:val="tab"/>
      <w:lvlText w:val="%1.%2.%3.%4.%5.%6.%7"/>
      <w:lvlJc w:val="left"/>
      <w:pPr>
        <w:pStyle w:val="1146"/>
        <w:ind w:left="680" w:hanging="680"/>
      </w:pPr>
      <w:rPr>
        <w:rFonts w:hint="eastAsia"/>
      </w:rPr>
    </w:lvl>
    <w:lvl w:ilvl="7">
      <w:start w:val="1"/>
      <w:numFmt w:val="decimal"/>
      <w:isLgl w:val="false"/>
      <w:suff w:val="tab"/>
      <w:lvlText w:val="%1.%2.%3.%4.%5.%6.%7.%8"/>
      <w:lvlJc w:val="left"/>
      <w:pPr>
        <w:pStyle w:val="1146"/>
        <w:ind w:left="680" w:hanging="680"/>
      </w:pPr>
      <w:rPr>
        <w:rFonts w:hint="eastAsia"/>
      </w:rPr>
    </w:lvl>
    <w:lvl w:ilvl="8">
      <w:start w:val="1"/>
      <w:numFmt w:val="decimal"/>
      <w:isLgl w:val="false"/>
      <w:suff w:val="tab"/>
      <w:lvlText w:val="%1.%2.%3.%4.%5.%6.%7.%8.%9"/>
      <w:lvlJc w:val="left"/>
      <w:pPr>
        <w:pStyle w:val="1146"/>
        <w:ind w:left="680" w:hanging="680"/>
      </w:pPr>
      <w:rPr>
        <w:rFonts w:hint="eastAsia"/>
      </w:rPr>
    </w:lvl>
  </w:abstractNum>
  <w:abstractNum w:abstractNumId="16">
    <w:multiLevelType w:val="hybridMultilevel"/>
    <w:lvl w:ilvl="0">
      <w:start w:val="1"/>
      <w:numFmt w:val="decimal"/>
      <w:isLgl w:val="false"/>
      <w:suff w:val="tab"/>
      <w:lvlText w:val="%1"/>
      <w:lvlJc w:val="left"/>
      <w:pPr>
        <w:pStyle w:val="1146"/>
        <w:ind w:left="900" w:hanging="900"/>
        <w:tabs>
          <w:tab w:val="num" w:pos="900" w:leader="none"/>
        </w:tabs>
      </w:pPr>
      <w:rPr>
        <w:rFonts w:hint="eastAsia"/>
      </w:rPr>
    </w:lvl>
    <w:lvl w:ilvl="1">
      <w:start w:val="1"/>
      <w:numFmt w:val="decimal"/>
      <w:isLgl w:val="false"/>
      <w:suff w:val="tab"/>
      <w:lvlText w:val="%1.%2"/>
      <w:lvlJc w:val="left"/>
      <w:pPr>
        <w:pStyle w:val="1146"/>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46"/>
        <w:ind w:left="1980" w:hanging="900"/>
        <w:tabs>
          <w:tab w:val="num" w:pos="1980" w:leader="none"/>
        </w:tabs>
      </w:pPr>
      <w:rPr>
        <w:rFonts w:hint="eastAsia"/>
      </w:rPr>
    </w:lvl>
    <w:lvl w:ilvl="3">
      <w:start w:val="1"/>
      <w:numFmt w:val="decimal"/>
      <w:isLgl w:val="false"/>
      <w:suff w:val="tab"/>
      <w:lvlText w:val="%1.%2.%3.%4"/>
      <w:lvlJc w:val="left"/>
      <w:pPr>
        <w:pStyle w:val="1146"/>
        <w:ind w:left="900" w:hanging="900"/>
        <w:tabs>
          <w:tab w:val="num" w:pos="900" w:leader="none"/>
        </w:tabs>
      </w:pPr>
      <w:rPr>
        <w:rFonts w:hint="eastAsia"/>
      </w:rPr>
    </w:lvl>
    <w:lvl w:ilvl="4">
      <w:start w:val="1"/>
      <w:numFmt w:val="decimal"/>
      <w:isLgl w:val="false"/>
      <w:suff w:val="tab"/>
      <w:lvlText w:val="%1.%2.%3.%4.%5"/>
      <w:lvlJc w:val="left"/>
      <w:pPr>
        <w:pStyle w:val="1146"/>
        <w:ind w:left="900" w:hanging="900"/>
        <w:tabs>
          <w:tab w:val="num" w:pos="900" w:leader="none"/>
        </w:tabs>
      </w:pPr>
      <w:rPr>
        <w:rFonts w:hint="eastAsia"/>
      </w:rPr>
    </w:lvl>
    <w:lvl w:ilvl="5">
      <w:start w:val="1"/>
      <w:numFmt w:val="decimal"/>
      <w:isLgl w:val="false"/>
      <w:suff w:val="tab"/>
      <w:lvlText w:val="%1.%2.%3.%4.%5.%6"/>
      <w:lvlJc w:val="left"/>
      <w:pPr>
        <w:pStyle w:val="1146"/>
        <w:ind w:left="900" w:hanging="900"/>
        <w:tabs>
          <w:tab w:val="num" w:pos="900" w:leader="none"/>
        </w:tabs>
      </w:pPr>
      <w:rPr>
        <w:rFonts w:hint="eastAsia"/>
      </w:rPr>
    </w:lvl>
    <w:lvl w:ilvl="6">
      <w:start w:val="1"/>
      <w:numFmt w:val="decimal"/>
      <w:isLgl w:val="false"/>
      <w:suff w:val="tab"/>
      <w:lvlText w:val="%1.%2.%3.%4.%5.%6.%7"/>
      <w:lvlJc w:val="left"/>
      <w:pPr>
        <w:pStyle w:val="1146"/>
        <w:ind w:left="900" w:hanging="900"/>
        <w:tabs>
          <w:tab w:val="num" w:pos="900" w:leader="none"/>
        </w:tabs>
      </w:pPr>
      <w:rPr>
        <w:rFonts w:hint="eastAsia"/>
      </w:rPr>
    </w:lvl>
    <w:lvl w:ilvl="7">
      <w:start w:val="1"/>
      <w:numFmt w:val="decimal"/>
      <w:isLgl w:val="false"/>
      <w:suff w:val="tab"/>
      <w:lvlText w:val="%1.%2.%3.%4.%5.%6.%7.%8"/>
      <w:lvlJc w:val="left"/>
      <w:pPr>
        <w:pStyle w:val="1146"/>
        <w:ind w:left="900" w:hanging="900"/>
        <w:tabs>
          <w:tab w:val="num" w:pos="900" w:leader="none"/>
        </w:tabs>
      </w:pPr>
      <w:rPr>
        <w:rFonts w:hint="eastAsia"/>
      </w:rPr>
    </w:lvl>
    <w:lvl w:ilvl="8">
      <w:start w:val="1"/>
      <w:numFmt w:val="decimal"/>
      <w:isLgl w:val="false"/>
      <w:suff w:val="tab"/>
      <w:lvlText w:val="%1.%2.%3.%4.%5.%6.%7.%8.%9"/>
      <w:lvlJc w:val="left"/>
      <w:pPr>
        <w:pStyle w:val="1146"/>
        <w:ind w:left="900" w:hanging="900"/>
        <w:tabs>
          <w:tab w:val="num" w:pos="900" w:leader="none"/>
        </w:tabs>
      </w:pPr>
      <w:rPr>
        <w:rFonts w:hint="eastAsia"/>
      </w:rPr>
    </w:lvl>
  </w:abstractNum>
  <w:abstractNum w:abstractNumId="17">
    <w:multiLevelType w:val="hybridMultilevel"/>
    <w:lvl w:ilvl="0">
      <w:start w:val="1"/>
      <w:numFmt w:val="japaneseCounting"/>
      <w:isLgl w:val="false"/>
      <w:suff w:val="tab"/>
      <w:lvlText w:val="%1、"/>
      <w:lvlJc w:val="left"/>
      <w:pPr>
        <w:pStyle w:val="1146"/>
        <w:ind w:left="500" w:hanging="500"/>
      </w:pPr>
    </w:lvl>
    <w:lvl w:ilvl="1">
      <w:start w:val="1"/>
      <w:numFmt w:val="lowerLetter"/>
      <w:isLgl w:val="false"/>
      <w:suff w:val="tab"/>
      <w:lvlText w:val="%2)"/>
      <w:lvlJc w:val="left"/>
      <w:pPr>
        <w:pStyle w:val="1146"/>
        <w:ind w:left="840" w:hanging="420"/>
      </w:pPr>
    </w:lvl>
    <w:lvl w:ilvl="2">
      <w:start w:val="1"/>
      <w:numFmt w:val="lowerRoman"/>
      <w:isLgl w:val="false"/>
      <w:suff w:val="tab"/>
      <w:lvlText w:val="%3."/>
      <w:lvlJc w:val="right"/>
      <w:pPr>
        <w:pStyle w:val="1146"/>
        <w:ind w:left="1260" w:hanging="420"/>
      </w:pPr>
    </w:lvl>
    <w:lvl w:ilvl="3">
      <w:start w:val="1"/>
      <w:numFmt w:val="decimal"/>
      <w:isLgl w:val="false"/>
      <w:suff w:val="tab"/>
      <w:lvlText w:val="%4."/>
      <w:lvlJc w:val="left"/>
      <w:pPr>
        <w:pStyle w:val="1146"/>
        <w:ind w:left="1680" w:hanging="420"/>
      </w:pPr>
    </w:lvl>
    <w:lvl w:ilvl="4">
      <w:start w:val="1"/>
      <w:numFmt w:val="lowerLetter"/>
      <w:isLgl w:val="false"/>
      <w:suff w:val="tab"/>
      <w:lvlText w:val="%5)"/>
      <w:lvlJc w:val="left"/>
      <w:pPr>
        <w:pStyle w:val="1146"/>
        <w:ind w:left="2100" w:hanging="420"/>
      </w:pPr>
    </w:lvl>
    <w:lvl w:ilvl="5">
      <w:start w:val="1"/>
      <w:numFmt w:val="lowerRoman"/>
      <w:isLgl w:val="false"/>
      <w:suff w:val="tab"/>
      <w:lvlText w:val="%6."/>
      <w:lvlJc w:val="right"/>
      <w:pPr>
        <w:pStyle w:val="1146"/>
        <w:ind w:left="2520" w:hanging="420"/>
      </w:pPr>
    </w:lvl>
    <w:lvl w:ilvl="6">
      <w:start w:val="1"/>
      <w:numFmt w:val="decimal"/>
      <w:isLgl w:val="false"/>
      <w:suff w:val="tab"/>
      <w:lvlText w:val="%7."/>
      <w:lvlJc w:val="left"/>
      <w:pPr>
        <w:pStyle w:val="1146"/>
        <w:ind w:left="2940" w:hanging="420"/>
      </w:pPr>
    </w:lvl>
    <w:lvl w:ilvl="7">
      <w:start w:val="1"/>
      <w:numFmt w:val="lowerLetter"/>
      <w:isLgl w:val="false"/>
      <w:suff w:val="tab"/>
      <w:lvlText w:val="%8)"/>
      <w:lvlJc w:val="left"/>
      <w:pPr>
        <w:pStyle w:val="1146"/>
        <w:ind w:left="3360" w:hanging="420"/>
      </w:pPr>
    </w:lvl>
    <w:lvl w:ilvl="8">
      <w:start w:val="1"/>
      <w:numFmt w:val="lowerRoman"/>
      <w:isLgl w:val="false"/>
      <w:suff w:val="tab"/>
      <w:lvlText w:val="%9."/>
      <w:lvlJc w:val="right"/>
      <w:pPr>
        <w:pStyle w:val="1146"/>
        <w:ind w:left="3780" w:hanging="420"/>
      </w:pPr>
    </w:lvl>
  </w:abstractNum>
  <w:abstractNum w:abstractNumId="18">
    <w:multiLevelType w:val="hybridMultilevel"/>
    <w:lvl w:ilvl="0">
      <w:start w:val="1"/>
      <w:numFmt w:val="decimal"/>
      <w:isLgl w:val="false"/>
      <w:suff w:val="tab"/>
      <w:lvlText w:val="%1"/>
      <w:lvlJc w:val="left"/>
      <w:pPr>
        <w:pStyle w:val="1146"/>
        <w:ind w:left="900" w:hanging="900"/>
        <w:tabs>
          <w:tab w:val="num" w:pos="900" w:leader="none"/>
        </w:tabs>
      </w:pPr>
      <w:rPr>
        <w:rFonts w:hint="eastAsia"/>
      </w:rPr>
    </w:lvl>
    <w:lvl w:ilvl="1">
      <w:start w:val="1"/>
      <w:numFmt w:val="decimal"/>
      <w:isLgl w:val="false"/>
      <w:suff w:val="tab"/>
      <w:lvlText w:val="%1.%2"/>
      <w:lvlJc w:val="left"/>
      <w:pPr>
        <w:pStyle w:val="114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46"/>
        <w:ind w:left="1980" w:hanging="900"/>
        <w:tabs>
          <w:tab w:val="num" w:pos="1980" w:leader="none"/>
        </w:tabs>
      </w:pPr>
      <w:rPr>
        <w:rFonts w:hint="eastAsia"/>
      </w:rPr>
    </w:lvl>
    <w:lvl w:ilvl="3">
      <w:start w:val="1"/>
      <w:numFmt w:val="decimal"/>
      <w:isLgl w:val="false"/>
      <w:suff w:val="tab"/>
      <w:lvlText w:val="%1.%2.%3.%4"/>
      <w:lvlJc w:val="left"/>
      <w:pPr>
        <w:pStyle w:val="1146"/>
        <w:ind w:left="900" w:hanging="900"/>
        <w:tabs>
          <w:tab w:val="num" w:pos="900" w:leader="none"/>
        </w:tabs>
      </w:pPr>
      <w:rPr>
        <w:rFonts w:hint="eastAsia"/>
      </w:rPr>
    </w:lvl>
    <w:lvl w:ilvl="4">
      <w:start w:val="1"/>
      <w:numFmt w:val="decimal"/>
      <w:isLgl w:val="false"/>
      <w:suff w:val="tab"/>
      <w:lvlText w:val="%1.%2.%3.%4.%5"/>
      <w:lvlJc w:val="left"/>
      <w:pPr>
        <w:pStyle w:val="1146"/>
        <w:ind w:left="900" w:hanging="900"/>
        <w:tabs>
          <w:tab w:val="num" w:pos="900" w:leader="none"/>
        </w:tabs>
      </w:pPr>
      <w:rPr>
        <w:rFonts w:hint="eastAsia"/>
      </w:rPr>
    </w:lvl>
    <w:lvl w:ilvl="5">
      <w:start w:val="1"/>
      <w:numFmt w:val="decimal"/>
      <w:isLgl w:val="false"/>
      <w:suff w:val="tab"/>
      <w:lvlText w:val="%1.%2.%3.%4.%5.%6"/>
      <w:lvlJc w:val="left"/>
      <w:pPr>
        <w:pStyle w:val="1146"/>
        <w:ind w:left="900" w:hanging="900"/>
        <w:tabs>
          <w:tab w:val="num" w:pos="900" w:leader="none"/>
        </w:tabs>
      </w:pPr>
      <w:rPr>
        <w:rFonts w:hint="eastAsia"/>
      </w:rPr>
    </w:lvl>
    <w:lvl w:ilvl="6">
      <w:start w:val="1"/>
      <w:numFmt w:val="decimal"/>
      <w:isLgl w:val="false"/>
      <w:suff w:val="tab"/>
      <w:lvlText w:val="%1.%2.%3.%4.%5.%6.%7"/>
      <w:lvlJc w:val="left"/>
      <w:pPr>
        <w:pStyle w:val="1146"/>
        <w:ind w:left="900" w:hanging="900"/>
        <w:tabs>
          <w:tab w:val="num" w:pos="900" w:leader="none"/>
        </w:tabs>
      </w:pPr>
      <w:rPr>
        <w:rFonts w:hint="eastAsia"/>
      </w:rPr>
    </w:lvl>
    <w:lvl w:ilvl="7">
      <w:start w:val="1"/>
      <w:numFmt w:val="decimal"/>
      <w:isLgl w:val="false"/>
      <w:suff w:val="tab"/>
      <w:lvlText w:val="%1.%2.%3.%4.%5.%6.%7.%8"/>
      <w:lvlJc w:val="left"/>
      <w:pPr>
        <w:pStyle w:val="1146"/>
        <w:ind w:left="900" w:hanging="900"/>
        <w:tabs>
          <w:tab w:val="num" w:pos="900" w:leader="none"/>
        </w:tabs>
      </w:pPr>
      <w:rPr>
        <w:rFonts w:hint="eastAsia"/>
      </w:rPr>
    </w:lvl>
    <w:lvl w:ilvl="8">
      <w:start w:val="1"/>
      <w:numFmt w:val="decimal"/>
      <w:isLgl w:val="false"/>
      <w:suff w:val="tab"/>
      <w:lvlText w:val="%1.%2.%3.%4.%5.%6.%7.%8.%9"/>
      <w:lvlJc w:val="left"/>
      <w:pPr>
        <w:pStyle w:val="1146"/>
        <w:ind w:left="900" w:hanging="900"/>
        <w:tabs>
          <w:tab w:val="num" w:pos="900" w:leader="none"/>
        </w:tabs>
      </w:pPr>
      <w:rPr>
        <w:rFonts w:hint="eastAsia"/>
      </w:rPr>
    </w:lvl>
  </w:abstractNum>
  <w:abstractNum w:abstractNumId="19">
    <w:multiLevelType w:val="hybridMultilevel"/>
    <w:lvl w:ilvl="0">
      <w:start w:val="1"/>
      <w:numFmt w:val="decimal"/>
      <w:isLgl w:val="false"/>
      <w:suff w:val="nothing"/>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chineseCounting"/>
      <w:isLgl w:val="false"/>
      <w:suff w:val="nothing"/>
      <w:lvlText w:val="%1、"/>
      <w:lvlJc w:val="left"/>
      <w:pPr>
        <w:pStyle w:val="11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146"/>
        <w:ind w:left="205" w:hanging="322"/>
      </w:pPr>
      <w:rPr>
        <w:rFonts w:ascii="仿宋" w:hAnsi="仿宋" w:eastAsia="仿宋" w:cs="仿宋"/>
        <w:spacing w:val="-46"/>
        <w:sz w:val="30"/>
        <w:szCs w:val="30"/>
      </w:rPr>
    </w:lvl>
    <w:lvl w:ilvl="1">
      <w:start w:val="1"/>
      <w:numFmt w:val="lowerLetter"/>
      <w:isLgl w:val="false"/>
      <w:suff w:val="tab"/>
      <w:lvlText w:val="%2)"/>
      <w:lvlJc w:val="left"/>
      <w:pPr>
        <w:pStyle w:val="1146"/>
        <w:ind w:left="840" w:hanging="420"/>
      </w:pPr>
    </w:lvl>
    <w:lvl w:ilvl="2">
      <w:start w:val="1"/>
      <w:numFmt w:val="lowerRoman"/>
      <w:isLgl w:val="false"/>
      <w:suff w:val="tab"/>
      <w:lvlText w:val="%3."/>
      <w:lvlJc w:val="right"/>
      <w:pPr>
        <w:pStyle w:val="1146"/>
        <w:ind w:left="1260" w:hanging="420"/>
      </w:pPr>
    </w:lvl>
    <w:lvl w:ilvl="3">
      <w:start w:val="1"/>
      <w:numFmt w:val="decimal"/>
      <w:isLgl w:val="false"/>
      <w:suff w:val="tab"/>
      <w:lvlText w:val="%4."/>
      <w:lvlJc w:val="left"/>
      <w:pPr>
        <w:pStyle w:val="1146"/>
        <w:ind w:left="1680" w:hanging="420"/>
      </w:pPr>
    </w:lvl>
    <w:lvl w:ilvl="4">
      <w:start w:val="1"/>
      <w:numFmt w:val="lowerLetter"/>
      <w:isLgl w:val="false"/>
      <w:suff w:val="tab"/>
      <w:lvlText w:val="%5)"/>
      <w:lvlJc w:val="left"/>
      <w:pPr>
        <w:pStyle w:val="1146"/>
        <w:ind w:left="2100" w:hanging="420"/>
      </w:pPr>
    </w:lvl>
    <w:lvl w:ilvl="5">
      <w:start w:val="1"/>
      <w:numFmt w:val="lowerRoman"/>
      <w:isLgl w:val="false"/>
      <w:suff w:val="tab"/>
      <w:lvlText w:val="%6."/>
      <w:lvlJc w:val="right"/>
      <w:pPr>
        <w:pStyle w:val="1146"/>
        <w:ind w:left="2520" w:hanging="420"/>
      </w:pPr>
    </w:lvl>
    <w:lvl w:ilvl="6">
      <w:start w:val="1"/>
      <w:numFmt w:val="decimal"/>
      <w:isLgl w:val="false"/>
      <w:suff w:val="tab"/>
      <w:lvlText w:val="%7."/>
      <w:lvlJc w:val="left"/>
      <w:pPr>
        <w:pStyle w:val="1146"/>
        <w:ind w:left="2940" w:hanging="420"/>
      </w:pPr>
    </w:lvl>
    <w:lvl w:ilvl="7">
      <w:start w:val="1"/>
      <w:numFmt w:val="lowerLetter"/>
      <w:isLgl w:val="false"/>
      <w:suff w:val="tab"/>
      <w:lvlText w:val="%8)"/>
      <w:lvlJc w:val="left"/>
      <w:pPr>
        <w:pStyle w:val="1146"/>
        <w:ind w:left="3360" w:hanging="420"/>
      </w:pPr>
    </w:lvl>
    <w:lvl w:ilvl="8">
      <w:start w:val="1"/>
      <w:numFmt w:val="lowerRoman"/>
      <w:isLgl w:val="false"/>
      <w:suff w:val="tab"/>
      <w:lvlText w:val="%9."/>
      <w:lvlJc w:val="right"/>
      <w:pPr>
        <w:pStyle w:val="1146"/>
        <w:ind w:left="3780" w:hanging="420"/>
      </w:pPr>
    </w:lvl>
  </w:abstractNum>
  <w:abstractNum w:abstractNumId="23">
    <w:multiLevelType w:val="hybridMultilevel"/>
    <w:lvl w:ilvl="0">
      <w:start w:val="1"/>
      <w:numFmt w:val="decimal"/>
      <w:isLgl w:val="false"/>
      <w:suff w:val="space"/>
      <w:lvlText w:val="%1."/>
      <w:lvlJc w:val="left"/>
      <w:pPr>
        <w:pStyle w:val="11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4"/>
  </w:num>
  <w:num w:numId="4">
    <w:abstractNumId w:val="12"/>
  </w:num>
  <w:num w:numId="5">
    <w:abstractNumId w:val="10"/>
  </w:num>
  <w:num w:numId="6">
    <w:abstractNumId w:val="9"/>
  </w:num>
  <w:num w:numId="7">
    <w:abstractNumId w:val="15"/>
  </w:num>
  <w:num w:numId="8">
    <w:abstractNumId w:val="13"/>
  </w:num>
  <w:num w:numId="9">
    <w:abstractNumId w:val="18"/>
  </w:num>
  <w:num w:numId="10">
    <w:abstractNumId w:val="7"/>
  </w:num>
  <w:num w:numId="11">
    <w:abstractNumId w:val="16"/>
  </w:num>
  <w:num w:numId="12">
    <w:abstractNumId w:val="21"/>
  </w:num>
  <w:num w:numId="13">
    <w:abstractNumId w:val="17"/>
  </w:num>
  <w:num w:numId="14">
    <w:abstractNumId w:val="19"/>
  </w:num>
  <w:num w:numId="15">
    <w:abstractNumId w:val="20"/>
  </w:num>
  <w:num w:numId="16">
    <w:abstractNumId w:val="1"/>
  </w:num>
  <w:num w:numId="17">
    <w:abstractNumId w:val="23"/>
  </w:num>
  <w:num w:numId="18">
    <w:abstractNumId w:val="2"/>
  </w:num>
  <w:num w:numId="19">
    <w:abstractNumId w:val="6"/>
  </w:num>
  <w:num w:numId="20">
    <w:abstractNumId w:val="4"/>
  </w:num>
  <w:num w:numId="21">
    <w:abstractNumId w:val="3"/>
  </w:num>
  <w:num w:numId="22">
    <w:abstractNumId w:val="0"/>
  </w:num>
  <w:num w:numId="23">
    <w:abstractNumId w:val="5"/>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8">
    <w:name w:val="Heading 1"/>
    <w:basedOn w:val="1146"/>
    <w:next w:val="1146"/>
    <w:link w:val="969"/>
    <w:uiPriority w:val="9"/>
    <w:qFormat/>
    <w:pPr>
      <w:keepLines/>
      <w:keepNext/>
      <w:spacing w:before="480" w:after="200"/>
      <w:outlineLvl w:val="0"/>
    </w:pPr>
    <w:rPr>
      <w:rFonts w:ascii="Arial" w:hAnsi="Arial" w:eastAsia="Arial" w:cs="Arial"/>
      <w:sz w:val="40"/>
      <w:szCs w:val="40"/>
    </w:rPr>
  </w:style>
  <w:style w:type="character" w:styleId="969">
    <w:name w:val="Heading 1 Char"/>
    <w:link w:val="968"/>
    <w:uiPriority w:val="9"/>
    <w:rPr>
      <w:rFonts w:ascii="Arial" w:hAnsi="Arial" w:eastAsia="Arial" w:cs="Arial"/>
      <w:sz w:val="40"/>
      <w:szCs w:val="40"/>
    </w:rPr>
  </w:style>
  <w:style w:type="paragraph" w:styleId="970">
    <w:name w:val="Heading 2"/>
    <w:basedOn w:val="1146"/>
    <w:next w:val="1146"/>
    <w:link w:val="971"/>
    <w:uiPriority w:val="9"/>
    <w:unhideWhenUsed/>
    <w:qFormat/>
    <w:pPr>
      <w:keepLines/>
      <w:keepNext/>
      <w:spacing w:before="360" w:after="200"/>
      <w:outlineLvl w:val="1"/>
    </w:pPr>
    <w:rPr>
      <w:rFonts w:ascii="Arial" w:hAnsi="Arial" w:eastAsia="Arial" w:cs="Arial"/>
      <w:sz w:val="34"/>
    </w:rPr>
  </w:style>
  <w:style w:type="character" w:styleId="971">
    <w:name w:val="Heading 2 Char"/>
    <w:link w:val="970"/>
    <w:uiPriority w:val="9"/>
    <w:rPr>
      <w:rFonts w:ascii="Arial" w:hAnsi="Arial" w:eastAsia="Arial" w:cs="Arial"/>
      <w:sz w:val="34"/>
    </w:rPr>
  </w:style>
  <w:style w:type="paragraph" w:styleId="972">
    <w:name w:val="Heading 3"/>
    <w:basedOn w:val="1146"/>
    <w:next w:val="1146"/>
    <w:link w:val="973"/>
    <w:uiPriority w:val="9"/>
    <w:unhideWhenUsed/>
    <w:qFormat/>
    <w:pPr>
      <w:keepLines/>
      <w:keepNext/>
      <w:spacing w:before="320" w:after="200"/>
      <w:outlineLvl w:val="2"/>
    </w:pPr>
    <w:rPr>
      <w:rFonts w:ascii="Arial" w:hAnsi="Arial" w:eastAsia="Arial" w:cs="Arial"/>
      <w:sz w:val="30"/>
      <w:szCs w:val="30"/>
    </w:rPr>
  </w:style>
  <w:style w:type="character" w:styleId="973">
    <w:name w:val="Heading 3 Char"/>
    <w:link w:val="972"/>
    <w:uiPriority w:val="9"/>
    <w:rPr>
      <w:rFonts w:ascii="Arial" w:hAnsi="Arial" w:eastAsia="Arial" w:cs="Arial"/>
      <w:sz w:val="30"/>
      <w:szCs w:val="30"/>
    </w:rPr>
  </w:style>
  <w:style w:type="paragraph" w:styleId="974">
    <w:name w:val="Heading 4"/>
    <w:basedOn w:val="1146"/>
    <w:next w:val="1146"/>
    <w:link w:val="975"/>
    <w:uiPriority w:val="9"/>
    <w:unhideWhenUsed/>
    <w:qFormat/>
    <w:pPr>
      <w:keepLines/>
      <w:keepNext/>
      <w:spacing w:before="320" w:after="200"/>
      <w:outlineLvl w:val="3"/>
    </w:pPr>
    <w:rPr>
      <w:rFonts w:ascii="Arial" w:hAnsi="Arial" w:eastAsia="Arial" w:cs="Arial"/>
      <w:b/>
      <w:bCs/>
      <w:sz w:val="26"/>
      <w:szCs w:val="26"/>
    </w:rPr>
  </w:style>
  <w:style w:type="character" w:styleId="975">
    <w:name w:val="Heading 4 Char"/>
    <w:link w:val="974"/>
    <w:uiPriority w:val="9"/>
    <w:rPr>
      <w:rFonts w:ascii="Arial" w:hAnsi="Arial" w:eastAsia="Arial" w:cs="Arial"/>
      <w:b/>
      <w:bCs/>
      <w:sz w:val="26"/>
      <w:szCs w:val="26"/>
    </w:rPr>
  </w:style>
  <w:style w:type="paragraph" w:styleId="976">
    <w:name w:val="Heading 5"/>
    <w:basedOn w:val="1146"/>
    <w:next w:val="1146"/>
    <w:link w:val="977"/>
    <w:uiPriority w:val="9"/>
    <w:unhideWhenUsed/>
    <w:qFormat/>
    <w:pPr>
      <w:keepLines/>
      <w:keepNext/>
      <w:spacing w:before="320" w:after="200"/>
      <w:outlineLvl w:val="4"/>
    </w:pPr>
    <w:rPr>
      <w:rFonts w:ascii="Arial" w:hAnsi="Arial" w:eastAsia="Arial" w:cs="Arial"/>
      <w:b/>
      <w:bCs/>
      <w:sz w:val="24"/>
      <w:szCs w:val="24"/>
    </w:rPr>
  </w:style>
  <w:style w:type="character" w:styleId="977">
    <w:name w:val="Heading 5 Char"/>
    <w:link w:val="976"/>
    <w:uiPriority w:val="9"/>
    <w:rPr>
      <w:rFonts w:ascii="Arial" w:hAnsi="Arial" w:eastAsia="Arial" w:cs="Arial"/>
      <w:b/>
      <w:bCs/>
      <w:sz w:val="24"/>
      <w:szCs w:val="24"/>
    </w:rPr>
  </w:style>
  <w:style w:type="paragraph" w:styleId="978">
    <w:name w:val="Heading 6"/>
    <w:basedOn w:val="1146"/>
    <w:next w:val="1146"/>
    <w:link w:val="979"/>
    <w:uiPriority w:val="9"/>
    <w:unhideWhenUsed/>
    <w:qFormat/>
    <w:pPr>
      <w:keepLines/>
      <w:keepNext/>
      <w:spacing w:before="320" w:after="200"/>
      <w:outlineLvl w:val="5"/>
    </w:pPr>
    <w:rPr>
      <w:rFonts w:ascii="Arial" w:hAnsi="Arial" w:eastAsia="Arial" w:cs="Arial"/>
      <w:b/>
      <w:bCs/>
      <w:sz w:val="22"/>
      <w:szCs w:val="22"/>
    </w:rPr>
  </w:style>
  <w:style w:type="character" w:styleId="979">
    <w:name w:val="Heading 6 Char"/>
    <w:link w:val="978"/>
    <w:uiPriority w:val="9"/>
    <w:rPr>
      <w:rFonts w:ascii="Arial" w:hAnsi="Arial" w:eastAsia="Arial" w:cs="Arial"/>
      <w:b/>
      <w:bCs/>
      <w:sz w:val="22"/>
      <w:szCs w:val="22"/>
    </w:rPr>
  </w:style>
  <w:style w:type="paragraph" w:styleId="980">
    <w:name w:val="Heading 7"/>
    <w:basedOn w:val="1146"/>
    <w:next w:val="1146"/>
    <w:link w:val="981"/>
    <w:uiPriority w:val="9"/>
    <w:unhideWhenUsed/>
    <w:qFormat/>
    <w:pPr>
      <w:keepLines/>
      <w:keepNext/>
      <w:spacing w:before="320" w:after="200"/>
      <w:outlineLvl w:val="6"/>
    </w:pPr>
    <w:rPr>
      <w:rFonts w:ascii="Arial" w:hAnsi="Arial" w:eastAsia="Arial" w:cs="Arial"/>
      <w:b/>
      <w:bCs/>
      <w:i/>
      <w:iCs/>
      <w:sz w:val="22"/>
      <w:szCs w:val="22"/>
    </w:rPr>
  </w:style>
  <w:style w:type="character" w:styleId="981">
    <w:name w:val="Heading 7 Char"/>
    <w:link w:val="980"/>
    <w:uiPriority w:val="9"/>
    <w:rPr>
      <w:rFonts w:ascii="Arial" w:hAnsi="Arial" w:eastAsia="Arial" w:cs="Arial"/>
      <w:b/>
      <w:bCs/>
      <w:i/>
      <w:iCs/>
      <w:sz w:val="22"/>
      <w:szCs w:val="22"/>
    </w:rPr>
  </w:style>
  <w:style w:type="paragraph" w:styleId="982">
    <w:name w:val="Heading 8"/>
    <w:basedOn w:val="1146"/>
    <w:next w:val="1146"/>
    <w:link w:val="983"/>
    <w:uiPriority w:val="9"/>
    <w:unhideWhenUsed/>
    <w:qFormat/>
    <w:pPr>
      <w:keepLines/>
      <w:keepNext/>
      <w:spacing w:before="320" w:after="200"/>
      <w:outlineLvl w:val="7"/>
    </w:pPr>
    <w:rPr>
      <w:rFonts w:ascii="Arial" w:hAnsi="Arial" w:eastAsia="Arial" w:cs="Arial"/>
      <w:i/>
      <w:iCs/>
      <w:sz w:val="22"/>
      <w:szCs w:val="22"/>
    </w:rPr>
  </w:style>
  <w:style w:type="character" w:styleId="983">
    <w:name w:val="Heading 8 Char"/>
    <w:link w:val="982"/>
    <w:uiPriority w:val="9"/>
    <w:rPr>
      <w:rFonts w:ascii="Arial" w:hAnsi="Arial" w:eastAsia="Arial" w:cs="Arial"/>
      <w:i/>
      <w:iCs/>
      <w:sz w:val="22"/>
      <w:szCs w:val="22"/>
    </w:rPr>
  </w:style>
  <w:style w:type="paragraph" w:styleId="984">
    <w:name w:val="Heading 9"/>
    <w:basedOn w:val="1146"/>
    <w:next w:val="1146"/>
    <w:link w:val="985"/>
    <w:uiPriority w:val="9"/>
    <w:unhideWhenUsed/>
    <w:qFormat/>
    <w:pPr>
      <w:keepLines/>
      <w:keepNext/>
      <w:spacing w:before="320" w:after="200"/>
      <w:outlineLvl w:val="8"/>
    </w:pPr>
    <w:rPr>
      <w:rFonts w:ascii="Arial" w:hAnsi="Arial" w:eastAsia="Arial" w:cs="Arial"/>
      <w:i/>
      <w:iCs/>
      <w:sz w:val="21"/>
      <w:szCs w:val="21"/>
    </w:rPr>
  </w:style>
  <w:style w:type="character" w:styleId="985">
    <w:name w:val="Heading 9 Char"/>
    <w:link w:val="984"/>
    <w:uiPriority w:val="9"/>
    <w:rPr>
      <w:rFonts w:ascii="Arial" w:hAnsi="Arial" w:eastAsia="Arial" w:cs="Arial"/>
      <w:i/>
      <w:iCs/>
      <w:sz w:val="21"/>
      <w:szCs w:val="21"/>
    </w:rPr>
  </w:style>
  <w:style w:type="paragraph" w:styleId="986">
    <w:name w:val="List Paragraph"/>
    <w:basedOn w:val="1146"/>
    <w:uiPriority w:val="34"/>
    <w:qFormat/>
    <w:pPr>
      <w:contextualSpacing/>
      <w:ind w:left="720"/>
    </w:pPr>
  </w:style>
  <w:style w:type="paragraph" w:styleId="987">
    <w:name w:val="No Spacing"/>
    <w:uiPriority w:val="1"/>
    <w:qFormat/>
    <w:pPr>
      <w:spacing w:before="0" w:after="0" w:line="240" w:lineRule="auto"/>
    </w:pPr>
  </w:style>
  <w:style w:type="paragraph" w:styleId="988">
    <w:name w:val="Title"/>
    <w:basedOn w:val="1146"/>
    <w:next w:val="1146"/>
    <w:link w:val="989"/>
    <w:uiPriority w:val="10"/>
    <w:qFormat/>
    <w:pPr>
      <w:contextualSpacing/>
      <w:spacing w:before="300" w:after="200"/>
    </w:pPr>
    <w:rPr>
      <w:sz w:val="48"/>
      <w:szCs w:val="48"/>
    </w:rPr>
  </w:style>
  <w:style w:type="character" w:styleId="989">
    <w:name w:val="Title Char"/>
    <w:link w:val="988"/>
    <w:uiPriority w:val="10"/>
    <w:rPr>
      <w:sz w:val="48"/>
      <w:szCs w:val="48"/>
    </w:rPr>
  </w:style>
  <w:style w:type="paragraph" w:styleId="990">
    <w:name w:val="Subtitle"/>
    <w:basedOn w:val="1146"/>
    <w:next w:val="1146"/>
    <w:link w:val="991"/>
    <w:uiPriority w:val="11"/>
    <w:qFormat/>
    <w:pPr>
      <w:spacing w:before="200" w:after="200"/>
    </w:pPr>
    <w:rPr>
      <w:sz w:val="24"/>
      <w:szCs w:val="24"/>
    </w:rPr>
  </w:style>
  <w:style w:type="character" w:styleId="991">
    <w:name w:val="Subtitle Char"/>
    <w:link w:val="990"/>
    <w:uiPriority w:val="11"/>
    <w:rPr>
      <w:sz w:val="24"/>
      <w:szCs w:val="24"/>
    </w:rPr>
  </w:style>
  <w:style w:type="paragraph" w:styleId="992">
    <w:name w:val="Quote"/>
    <w:basedOn w:val="1146"/>
    <w:next w:val="1146"/>
    <w:link w:val="993"/>
    <w:uiPriority w:val="29"/>
    <w:qFormat/>
    <w:pPr>
      <w:ind w:left="720" w:right="720"/>
    </w:pPr>
    <w:rPr>
      <w:i/>
    </w:rPr>
  </w:style>
  <w:style w:type="character" w:styleId="993">
    <w:name w:val="Quote Char"/>
    <w:link w:val="992"/>
    <w:uiPriority w:val="29"/>
    <w:rPr>
      <w:i/>
    </w:rPr>
  </w:style>
  <w:style w:type="paragraph" w:styleId="994">
    <w:name w:val="Intense Quote"/>
    <w:basedOn w:val="1146"/>
    <w:next w:val="1146"/>
    <w:link w:val="9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name w:val="Intense Quote Char"/>
    <w:link w:val="994"/>
    <w:uiPriority w:val="30"/>
    <w:rPr>
      <w:i/>
    </w:rPr>
  </w:style>
  <w:style w:type="paragraph" w:styleId="996">
    <w:name w:val="Header"/>
    <w:basedOn w:val="1146"/>
    <w:link w:val="997"/>
    <w:uiPriority w:val="99"/>
    <w:unhideWhenUsed/>
    <w:pPr>
      <w:spacing w:after="0" w:line="240" w:lineRule="auto"/>
      <w:tabs>
        <w:tab w:val="center" w:pos="7143" w:leader="none"/>
        <w:tab w:val="right" w:pos="14287" w:leader="none"/>
      </w:tabs>
    </w:pPr>
  </w:style>
  <w:style w:type="character" w:styleId="997">
    <w:name w:val="Header Char"/>
    <w:link w:val="996"/>
    <w:uiPriority w:val="99"/>
  </w:style>
  <w:style w:type="paragraph" w:styleId="998">
    <w:name w:val="Footer"/>
    <w:basedOn w:val="1146"/>
    <w:link w:val="1001"/>
    <w:uiPriority w:val="99"/>
    <w:unhideWhenUsed/>
    <w:pPr>
      <w:spacing w:after="0" w:line="240" w:lineRule="auto"/>
      <w:tabs>
        <w:tab w:val="center" w:pos="7143" w:leader="none"/>
        <w:tab w:val="right" w:pos="14287" w:leader="none"/>
      </w:tabs>
    </w:pPr>
  </w:style>
  <w:style w:type="character" w:styleId="999">
    <w:name w:val="Footer Char"/>
    <w:link w:val="998"/>
    <w:uiPriority w:val="99"/>
  </w:style>
  <w:style w:type="paragraph" w:styleId="1000">
    <w:name w:val="Caption"/>
    <w:basedOn w:val="1146"/>
    <w:next w:val="1146"/>
    <w:uiPriority w:val="35"/>
    <w:semiHidden/>
    <w:unhideWhenUsed/>
    <w:qFormat/>
    <w:pPr>
      <w:spacing w:line="276" w:lineRule="auto"/>
    </w:pPr>
    <w:rPr>
      <w:b/>
      <w:bCs/>
      <w:color w:val="4f81bd" w:themeColor="accent1"/>
      <w:sz w:val="18"/>
      <w:szCs w:val="18"/>
    </w:rPr>
  </w:style>
  <w:style w:type="character" w:styleId="1001">
    <w:name w:val="Caption Char"/>
    <w:basedOn w:val="1000"/>
    <w:link w:val="998"/>
    <w:uiPriority w:val="99"/>
  </w:style>
  <w:style w:type="table" w:styleId="10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8">
    <w:name w:val="Hyperlink"/>
    <w:uiPriority w:val="99"/>
    <w:unhideWhenUsed/>
    <w:rPr>
      <w:color w:val="0000ff" w:themeColor="hyperlink"/>
      <w:u w:val="single"/>
    </w:rPr>
  </w:style>
  <w:style w:type="paragraph" w:styleId="1129">
    <w:name w:val="footnote text"/>
    <w:basedOn w:val="1146"/>
    <w:link w:val="1130"/>
    <w:uiPriority w:val="99"/>
    <w:semiHidden/>
    <w:unhideWhenUsed/>
    <w:pPr>
      <w:spacing w:after="40" w:line="240" w:lineRule="auto"/>
    </w:pPr>
    <w:rPr>
      <w:sz w:val="18"/>
    </w:rPr>
  </w:style>
  <w:style w:type="character" w:styleId="1130">
    <w:name w:val="Footnote Text Char"/>
    <w:link w:val="1129"/>
    <w:uiPriority w:val="99"/>
    <w:rPr>
      <w:sz w:val="18"/>
    </w:rPr>
  </w:style>
  <w:style w:type="character" w:styleId="1131">
    <w:name w:val="footnote reference"/>
    <w:uiPriority w:val="99"/>
    <w:unhideWhenUsed/>
    <w:rPr>
      <w:vertAlign w:val="superscript"/>
    </w:rPr>
  </w:style>
  <w:style w:type="paragraph" w:styleId="1132">
    <w:name w:val="endnote text"/>
    <w:basedOn w:val="1146"/>
    <w:link w:val="1133"/>
    <w:uiPriority w:val="99"/>
    <w:semiHidden/>
    <w:unhideWhenUsed/>
    <w:pPr>
      <w:spacing w:after="0" w:line="240" w:lineRule="auto"/>
    </w:pPr>
    <w:rPr>
      <w:sz w:val="20"/>
    </w:rPr>
  </w:style>
  <w:style w:type="character" w:styleId="1133">
    <w:name w:val="Endnote Text Char"/>
    <w:link w:val="1132"/>
    <w:uiPriority w:val="99"/>
    <w:rPr>
      <w:sz w:val="20"/>
    </w:rPr>
  </w:style>
  <w:style w:type="character" w:styleId="1134">
    <w:name w:val="endnote reference"/>
    <w:uiPriority w:val="99"/>
    <w:semiHidden/>
    <w:unhideWhenUsed/>
    <w:rPr>
      <w:vertAlign w:val="superscript"/>
    </w:rPr>
  </w:style>
  <w:style w:type="paragraph" w:styleId="1135">
    <w:name w:val="toc 1"/>
    <w:basedOn w:val="1146"/>
    <w:next w:val="1146"/>
    <w:uiPriority w:val="39"/>
    <w:unhideWhenUsed/>
    <w:pPr>
      <w:ind w:left="0" w:right="0" w:firstLine="0"/>
      <w:spacing w:after="57"/>
    </w:pPr>
  </w:style>
  <w:style w:type="paragraph" w:styleId="1136">
    <w:name w:val="toc 2"/>
    <w:basedOn w:val="1146"/>
    <w:next w:val="1146"/>
    <w:uiPriority w:val="39"/>
    <w:unhideWhenUsed/>
    <w:pPr>
      <w:ind w:left="283" w:right="0" w:firstLine="0"/>
      <w:spacing w:after="57"/>
    </w:pPr>
  </w:style>
  <w:style w:type="paragraph" w:styleId="1137">
    <w:name w:val="toc 3"/>
    <w:basedOn w:val="1146"/>
    <w:next w:val="1146"/>
    <w:uiPriority w:val="39"/>
    <w:unhideWhenUsed/>
    <w:pPr>
      <w:ind w:left="567" w:right="0" w:firstLine="0"/>
      <w:spacing w:after="57"/>
    </w:pPr>
  </w:style>
  <w:style w:type="paragraph" w:styleId="1138">
    <w:name w:val="toc 4"/>
    <w:basedOn w:val="1146"/>
    <w:next w:val="1146"/>
    <w:uiPriority w:val="39"/>
    <w:unhideWhenUsed/>
    <w:pPr>
      <w:ind w:left="850" w:right="0" w:firstLine="0"/>
      <w:spacing w:after="57"/>
    </w:pPr>
  </w:style>
  <w:style w:type="paragraph" w:styleId="1139">
    <w:name w:val="toc 5"/>
    <w:basedOn w:val="1146"/>
    <w:next w:val="1146"/>
    <w:uiPriority w:val="39"/>
    <w:unhideWhenUsed/>
    <w:pPr>
      <w:ind w:left="1134" w:right="0" w:firstLine="0"/>
      <w:spacing w:after="57"/>
    </w:pPr>
  </w:style>
  <w:style w:type="paragraph" w:styleId="1140">
    <w:name w:val="toc 6"/>
    <w:basedOn w:val="1146"/>
    <w:next w:val="1146"/>
    <w:uiPriority w:val="39"/>
    <w:unhideWhenUsed/>
    <w:pPr>
      <w:ind w:left="1417" w:right="0" w:firstLine="0"/>
      <w:spacing w:after="57"/>
    </w:pPr>
  </w:style>
  <w:style w:type="paragraph" w:styleId="1141">
    <w:name w:val="toc 7"/>
    <w:basedOn w:val="1146"/>
    <w:next w:val="1146"/>
    <w:uiPriority w:val="39"/>
    <w:unhideWhenUsed/>
    <w:pPr>
      <w:ind w:left="1701" w:right="0" w:firstLine="0"/>
      <w:spacing w:after="57"/>
    </w:pPr>
  </w:style>
  <w:style w:type="paragraph" w:styleId="1142">
    <w:name w:val="toc 8"/>
    <w:basedOn w:val="1146"/>
    <w:next w:val="1146"/>
    <w:uiPriority w:val="39"/>
    <w:unhideWhenUsed/>
    <w:pPr>
      <w:ind w:left="1984" w:right="0" w:firstLine="0"/>
      <w:spacing w:after="57"/>
    </w:pPr>
  </w:style>
  <w:style w:type="paragraph" w:styleId="1143">
    <w:name w:val="toc 9"/>
    <w:basedOn w:val="1146"/>
    <w:next w:val="1146"/>
    <w:uiPriority w:val="39"/>
    <w:unhideWhenUsed/>
    <w:pPr>
      <w:ind w:left="2268" w:right="0" w:firstLine="0"/>
      <w:spacing w:after="57"/>
    </w:pPr>
  </w:style>
  <w:style w:type="paragraph" w:styleId="1144">
    <w:name w:val="TOC Heading"/>
    <w:uiPriority w:val="39"/>
    <w:unhideWhenUsed/>
  </w:style>
  <w:style w:type="paragraph" w:styleId="1145">
    <w:name w:val="table of figures"/>
    <w:basedOn w:val="1146"/>
    <w:next w:val="1146"/>
    <w:uiPriority w:val="99"/>
    <w:unhideWhenUsed/>
    <w:pPr>
      <w:spacing w:after="0" w:afterAutospacing="0"/>
    </w:pPr>
  </w:style>
  <w:style w:type="paragraph" w:styleId="1146" w:default="1">
    <w:name w:val="Normal"/>
    <w:next w:val="1146"/>
    <w:link w:val="1146"/>
    <w:qFormat/>
    <w:pPr>
      <w:jc w:val="both"/>
      <w:widowControl w:val="off"/>
    </w:pPr>
    <w:rPr>
      <w:sz w:val="21"/>
      <w:szCs w:val="24"/>
      <w:lang w:val="en-US" w:eastAsia="zh-CN" w:bidi="ar-SA"/>
    </w:rPr>
  </w:style>
  <w:style w:type="paragraph" w:styleId="1147">
    <w:name w:val="标题 1"/>
    <w:basedOn w:val="1146"/>
    <w:next w:val="1146"/>
    <w:link w:val="1158"/>
    <w:qFormat/>
    <w:pPr>
      <w:jc w:val="center"/>
      <w:keepLines/>
      <w:keepNext/>
      <w:spacing w:before="240" w:after="120" w:line="300" w:lineRule="auto"/>
      <w:outlineLvl w:val="0"/>
    </w:pPr>
    <w:rPr>
      <w:rFonts w:ascii="宋体"/>
      <w:b/>
      <w:sz w:val="32"/>
      <w:szCs w:val="20"/>
    </w:rPr>
  </w:style>
  <w:style w:type="paragraph" w:styleId="1148">
    <w:name w:val="标题 2"/>
    <w:basedOn w:val="1146"/>
    <w:next w:val="1146"/>
    <w:link w:val="1159"/>
    <w:qFormat/>
    <w:pPr>
      <w:jc w:val="center"/>
      <w:keepLines/>
      <w:keepNext/>
      <w:spacing w:before="120" w:line="300" w:lineRule="auto"/>
      <w:outlineLvl w:val="1"/>
    </w:pPr>
    <w:rPr>
      <w:rFonts w:ascii="Arial" w:hAnsi="Arial" w:eastAsia="黑体"/>
      <w:b/>
      <w:sz w:val="30"/>
      <w:szCs w:val="20"/>
    </w:rPr>
  </w:style>
  <w:style w:type="paragraph" w:styleId="1149">
    <w:name w:val="标题 3"/>
    <w:basedOn w:val="1146"/>
    <w:next w:val="1146"/>
    <w:link w:val="1160"/>
    <w:qFormat/>
    <w:pPr>
      <w:jc w:val="left"/>
      <w:keepLines/>
      <w:keepNext/>
      <w:spacing w:before="360" w:after="120"/>
      <w:outlineLvl w:val="2"/>
    </w:pPr>
    <w:rPr>
      <w:rFonts w:ascii="宋体"/>
      <w:b/>
      <w:sz w:val="24"/>
      <w:szCs w:val="20"/>
      <w:u w:val="single"/>
    </w:rPr>
  </w:style>
  <w:style w:type="paragraph" w:styleId="1150">
    <w:name w:val="标题 4"/>
    <w:basedOn w:val="1146"/>
    <w:next w:val="1146"/>
    <w:link w:val="1161"/>
    <w:qFormat/>
    <w:pPr>
      <w:keepLines/>
      <w:keepNext/>
      <w:spacing w:before="280" w:after="290" w:line="376" w:lineRule="atLeast"/>
      <w:outlineLvl w:val="3"/>
    </w:pPr>
    <w:rPr>
      <w:rFonts w:ascii="Arial" w:hAnsi="Arial" w:eastAsia="黑体"/>
      <w:b/>
      <w:sz w:val="28"/>
      <w:szCs w:val="20"/>
    </w:rPr>
  </w:style>
  <w:style w:type="paragraph" w:styleId="1151">
    <w:name w:val="标题 5"/>
    <w:basedOn w:val="1146"/>
    <w:next w:val="1146"/>
    <w:link w:val="1162"/>
    <w:qFormat/>
    <w:pPr>
      <w:keepLines/>
      <w:keepNext/>
      <w:spacing w:before="280" w:after="290" w:line="376" w:lineRule="atLeast"/>
      <w:outlineLvl w:val="4"/>
    </w:pPr>
    <w:rPr>
      <w:b/>
      <w:sz w:val="28"/>
      <w:szCs w:val="20"/>
    </w:rPr>
  </w:style>
  <w:style w:type="paragraph" w:styleId="1152">
    <w:name w:val="标题 6"/>
    <w:basedOn w:val="1146"/>
    <w:next w:val="1146"/>
    <w:link w:val="1163"/>
    <w:qFormat/>
    <w:pPr>
      <w:keepLines/>
      <w:keepNext/>
      <w:spacing w:before="240" w:after="64" w:line="320" w:lineRule="atLeast"/>
      <w:outlineLvl w:val="5"/>
    </w:pPr>
    <w:rPr>
      <w:rFonts w:ascii="Arial" w:hAnsi="Arial" w:eastAsia="黑体"/>
      <w:b/>
      <w:sz w:val="24"/>
      <w:szCs w:val="20"/>
    </w:rPr>
  </w:style>
  <w:style w:type="paragraph" w:styleId="1153">
    <w:name w:val="标题 7"/>
    <w:basedOn w:val="1146"/>
    <w:next w:val="1146"/>
    <w:link w:val="1164"/>
    <w:qFormat/>
    <w:pPr>
      <w:keepLines/>
      <w:keepNext/>
      <w:spacing w:before="240" w:after="64" w:line="320" w:lineRule="atLeast"/>
      <w:outlineLvl w:val="6"/>
    </w:pPr>
    <w:rPr>
      <w:b/>
      <w:sz w:val="24"/>
      <w:szCs w:val="20"/>
    </w:rPr>
  </w:style>
  <w:style w:type="paragraph" w:styleId="1154">
    <w:name w:val="标题 8"/>
    <w:basedOn w:val="1146"/>
    <w:next w:val="1146"/>
    <w:link w:val="1165"/>
    <w:qFormat/>
    <w:pPr>
      <w:keepLines/>
      <w:keepNext/>
      <w:spacing w:before="240" w:after="64" w:line="320" w:lineRule="atLeast"/>
      <w:outlineLvl w:val="7"/>
    </w:pPr>
    <w:rPr>
      <w:rFonts w:ascii="Arial" w:hAnsi="Arial" w:eastAsia="黑体"/>
      <w:sz w:val="24"/>
      <w:szCs w:val="20"/>
    </w:rPr>
  </w:style>
  <w:style w:type="paragraph" w:styleId="1155">
    <w:name w:val="标题 9"/>
    <w:basedOn w:val="1146"/>
    <w:next w:val="1146"/>
    <w:link w:val="1166"/>
    <w:qFormat/>
    <w:pPr>
      <w:keepLines/>
      <w:keepNext/>
      <w:spacing w:before="240" w:after="64" w:line="320" w:lineRule="atLeast"/>
      <w:outlineLvl w:val="8"/>
    </w:pPr>
    <w:rPr>
      <w:rFonts w:ascii="Arial" w:hAnsi="Arial" w:eastAsia="黑体"/>
      <w:szCs w:val="20"/>
    </w:rPr>
  </w:style>
  <w:style w:type="character" w:styleId="1156">
    <w:name w:val="默认段落字体"/>
    <w:next w:val="1156"/>
    <w:link w:val="1146"/>
    <w:uiPriority w:val="1"/>
    <w:unhideWhenUsed/>
    <w:qFormat/>
  </w:style>
  <w:style w:type="table" w:styleId="1157">
    <w:name w:val="普通表格"/>
    <w:next w:val="1157"/>
    <w:link w:val="1146"/>
    <w:uiPriority w:val="99"/>
    <w:unhideWhenUsed/>
    <w:qFormat/>
    <w:tblPr/>
  </w:style>
  <w:style w:type="character" w:styleId="1158">
    <w:name w:val="标题 1 字符"/>
    <w:next w:val="1158"/>
    <w:link w:val="1147"/>
    <w:qFormat/>
    <w:rPr>
      <w:rFonts w:ascii="宋体"/>
      <w:b/>
      <w:sz w:val="32"/>
    </w:rPr>
  </w:style>
  <w:style w:type="character" w:styleId="1159">
    <w:name w:val="标题 2 字符"/>
    <w:next w:val="1159"/>
    <w:link w:val="1148"/>
    <w:qFormat/>
    <w:rPr>
      <w:rFonts w:ascii="Arial" w:hAnsi="Arial" w:eastAsia="黑体"/>
      <w:b/>
      <w:sz w:val="30"/>
      <w:lang w:val="en-US" w:eastAsia="zh-CN" w:bidi="ar-SA"/>
    </w:rPr>
  </w:style>
  <w:style w:type="character" w:styleId="1160">
    <w:name w:val="标题 3 字符"/>
    <w:next w:val="1160"/>
    <w:link w:val="1149"/>
    <w:qFormat/>
    <w:rPr>
      <w:rFonts w:ascii="宋体" w:eastAsia="宋体"/>
      <w:b/>
      <w:sz w:val="24"/>
      <w:u w:val="single"/>
      <w:lang w:val="en-US" w:eastAsia="zh-CN" w:bidi="ar-SA"/>
    </w:rPr>
  </w:style>
  <w:style w:type="character" w:styleId="1161">
    <w:name w:val="标题 4 字符"/>
    <w:next w:val="1161"/>
    <w:link w:val="1150"/>
    <w:qFormat/>
    <w:rPr>
      <w:rFonts w:ascii="Arial" w:hAnsi="Arial" w:eastAsia="黑体"/>
      <w:b/>
      <w:sz w:val="28"/>
    </w:rPr>
  </w:style>
  <w:style w:type="character" w:styleId="1162">
    <w:name w:val="标题 5 字符"/>
    <w:next w:val="1162"/>
    <w:link w:val="1151"/>
    <w:qFormat/>
    <w:rPr>
      <w:b/>
      <w:sz w:val="28"/>
    </w:rPr>
  </w:style>
  <w:style w:type="character" w:styleId="1163">
    <w:name w:val="标题 6 字符"/>
    <w:next w:val="1163"/>
    <w:link w:val="1152"/>
    <w:qFormat/>
    <w:rPr>
      <w:rFonts w:ascii="Arial" w:hAnsi="Arial" w:eastAsia="黑体"/>
      <w:b/>
      <w:sz w:val="24"/>
    </w:rPr>
  </w:style>
  <w:style w:type="character" w:styleId="1164">
    <w:name w:val="标题 7 字符"/>
    <w:next w:val="1164"/>
    <w:link w:val="1153"/>
    <w:qFormat/>
    <w:rPr>
      <w:b/>
      <w:sz w:val="24"/>
    </w:rPr>
  </w:style>
  <w:style w:type="character" w:styleId="1165">
    <w:name w:val="标题 8 字符"/>
    <w:next w:val="1165"/>
    <w:link w:val="1154"/>
    <w:qFormat/>
    <w:rPr>
      <w:rFonts w:ascii="Arial" w:hAnsi="Arial" w:eastAsia="黑体"/>
      <w:sz w:val="24"/>
    </w:rPr>
  </w:style>
  <w:style w:type="character" w:styleId="1166">
    <w:name w:val="标题 9 字符"/>
    <w:next w:val="1166"/>
    <w:link w:val="1155"/>
    <w:qFormat/>
    <w:rPr>
      <w:rFonts w:ascii="Arial" w:hAnsi="Arial" w:eastAsia="黑体"/>
      <w:sz w:val="21"/>
    </w:rPr>
  </w:style>
  <w:style w:type="paragraph" w:styleId="1167">
    <w:name w:val="目录 7"/>
    <w:basedOn w:val="1146"/>
    <w:next w:val="1146"/>
    <w:link w:val="1146"/>
    <w:qFormat/>
    <w:pPr>
      <w:ind w:left="2520"/>
    </w:pPr>
  </w:style>
  <w:style w:type="paragraph" w:styleId="1168">
    <w:name w:val="正文缩进"/>
    <w:basedOn w:val="1146"/>
    <w:next w:val="1146"/>
    <w:link w:val="1169"/>
    <w:qFormat/>
    <w:pPr>
      <w:ind w:firstLine="420"/>
      <w:jc w:val="left"/>
    </w:pPr>
    <w:rPr>
      <w:rFonts w:ascii="宋体"/>
      <w:sz w:val="24"/>
    </w:rPr>
  </w:style>
  <w:style w:type="character" w:styleId="1169">
    <w:name w:val="正文缩进 字符"/>
    <w:next w:val="1169"/>
    <w:link w:val="1168"/>
    <w:qFormat/>
    <w:rPr>
      <w:rFonts w:ascii="宋体" w:eastAsia="宋体"/>
      <w:sz w:val="24"/>
      <w:szCs w:val="24"/>
      <w:lang w:val="en-US" w:eastAsia="zh-CN" w:bidi="ar-SA"/>
    </w:rPr>
  </w:style>
  <w:style w:type="paragraph" w:styleId="1170">
    <w:name w:val="题注"/>
    <w:basedOn w:val="1146"/>
    <w:next w:val="1146"/>
    <w:link w:val="1146"/>
    <w:qFormat/>
    <w:pPr>
      <w:spacing w:line="480" w:lineRule="auto"/>
    </w:pPr>
    <w:rPr>
      <w:rFonts w:ascii="华文中宋" w:hAnsi="华文中宋" w:eastAsia="华文中宋"/>
      <w:sz w:val="36"/>
      <w:szCs w:val="20"/>
    </w:rPr>
  </w:style>
  <w:style w:type="paragraph" w:styleId="1171">
    <w:name w:val="文档结构图"/>
    <w:basedOn w:val="1146"/>
    <w:next w:val="1171"/>
    <w:link w:val="1172"/>
    <w:qFormat/>
    <w:pPr>
      <w:shd w:val="clear" w:color="auto" w:fill="000080"/>
    </w:pPr>
  </w:style>
  <w:style w:type="character" w:styleId="1172">
    <w:name w:val="文档结构图 字符"/>
    <w:next w:val="1172"/>
    <w:link w:val="1171"/>
    <w:qFormat/>
    <w:rPr>
      <w:sz w:val="21"/>
      <w:szCs w:val="24"/>
      <w:shd w:val="clear" w:color="auto" w:fill="000080"/>
    </w:rPr>
  </w:style>
  <w:style w:type="paragraph" w:styleId="1173">
    <w:name w:val="批注文字"/>
    <w:basedOn w:val="1146"/>
    <w:next w:val="1173"/>
    <w:link w:val="1174"/>
    <w:uiPriority w:val="99"/>
    <w:qFormat/>
    <w:pPr>
      <w:jc w:val="left"/>
    </w:pPr>
  </w:style>
  <w:style w:type="character" w:styleId="1174">
    <w:name w:val="批注文字 字符1"/>
    <w:next w:val="1174"/>
    <w:link w:val="1173"/>
    <w:uiPriority w:val="99"/>
    <w:qFormat/>
    <w:rPr>
      <w:sz w:val="21"/>
      <w:szCs w:val="24"/>
    </w:rPr>
  </w:style>
  <w:style w:type="paragraph" w:styleId="1175">
    <w:name w:val="正文文本 3"/>
    <w:basedOn w:val="1146"/>
    <w:next w:val="1175"/>
    <w:link w:val="1176"/>
    <w:qFormat/>
    <w:pPr>
      <w:spacing w:after="120"/>
    </w:pPr>
    <w:rPr>
      <w:sz w:val="16"/>
      <w:szCs w:val="16"/>
    </w:rPr>
  </w:style>
  <w:style w:type="character" w:styleId="1176">
    <w:name w:val="正文文本 3 字符"/>
    <w:next w:val="1176"/>
    <w:link w:val="1175"/>
    <w:qFormat/>
    <w:rPr>
      <w:sz w:val="16"/>
      <w:szCs w:val="16"/>
    </w:rPr>
  </w:style>
  <w:style w:type="paragraph" w:styleId="1177">
    <w:name w:val="正文文本"/>
    <w:basedOn w:val="1146"/>
    <w:next w:val="1179"/>
    <w:link w:val="1178"/>
    <w:qFormat/>
    <w:pPr>
      <w:spacing w:before="120" w:line="22" w:lineRule="atLeast"/>
      <w:tabs>
        <w:tab w:val="left" w:pos="567" w:leader="none"/>
      </w:tabs>
    </w:pPr>
    <w:rPr>
      <w:rFonts w:ascii="宋体" w:hAnsi="宋体"/>
      <w:sz w:val="24"/>
    </w:rPr>
  </w:style>
  <w:style w:type="character" w:styleId="1178">
    <w:name w:val="正文文本 字符"/>
    <w:next w:val="1178"/>
    <w:link w:val="1177"/>
    <w:qFormat/>
    <w:rPr>
      <w:rFonts w:ascii="宋体" w:hAnsi="宋体"/>
      <w:sz w:val="24"/>
      <w:szCs w:val="24"/>
    </w:rPr>
  </w:style>
  <w:style w:type="paragraph" w:styleId="1179">
    <w:name w:val="正文文本 2"/>
    <w:basedOn w:val="1146"/>
    <w:next w:val="1179"/>
    <w:link w:val="1146"/>
    <w:uiPriority w:val="99"/>
    <w:unhideWhenUsed/>
    <w:qFormat/>
    <w:pPr>
      <w:spacing w:after="120" w:line="480" w:lineRule="auto"/>
    </w:pPr>
  </w:style>
  <w:style w:type="paragraph" w:styleId="1180">
    <w:name w:val="正文文本缩进"/>
    <w:basedOn w:val="1146"/>
    <w:next w:val="1180"/>
    <w:link w:val="1181"/>
    <w:qFormat/>
    <w:pPr>
      <w:ind w:firstLine="570"/>
      <w:spacing w:line="360" w:lineRule="auto"/>
    </w:pPr>
    <w:rPr>
      <w:sz w:val="24"/>
    </w:rPr>
  </w:style>
  <w:style w:type="character" w:styleId="1181">
    <w:name w:val="正文文本缩进 字符"/>
    <w:next w:val="1181"/>
    <w:link w:val="1180"/>
    <w:qFormat/>
    <w:rPr>
      <w:rFonts w:eastAsia="宋体"/>
      <w:sz w:val="24"/>
      <w:szCs w:val="24"/>
      <w:lang w:val="en-US" w:eastAsia="zh-CN" w:bidi="ar-SA"/>
    </w:rPr>
  </w:style>
  <w:style w:type="paragraph" w:styleId="1182">
    <w:name w:val="列表 2"/>
    <w:basedOn w:val="1146"/>
    <w:next w:val="1182"/>
    <w:link w:val="1146"/>
    <w:qFormat/>
    <w:pPr>
      <w:ind w:left="100" w:hanging="200"/>
    </w:pPr>
  </w:style>
  <w:style w:type="paragraph" w:styleId="1183">
    <w:name w:val="文本块"/>
    <w:basedOn w:val="1146"/>
    <w:next w:val="1183"/>
    <w:link w:val="1146"/>
    <w:qFormat/>
    <w:pPr>
      <w:ind w:left="480" w:right="-341" w:firstLine="513"/>
      <w:widowControl/>
    </w:pPr>
    <w:rPr>
      <w:sz w:val="24"/>
      <w:szCs w:val="20"/>
    </w:rPr>
  </w:style>
  <w:style w:type="paragraph" w:styleId="1184">
    <w:name w:val="索引 4"/>
    <w:basedOn w:val="1146"/>
    <w:next w:val="1146"/>
    <w:link w:val="1146"/>
    <w:pPr>
      <w:ind w:left="600"/>
    </w:pPr>
    <w:rPr>
      <w:szCs w:val="24"/>
    </w:rPr>
  </w:style>
  <w:style w:type="paragraph" w:styleId="1185">
    <w:name w:val="目录 5"/>
    <w:basedOn w:val="1146"/>
    <w:next w:val="1146"/>
    <w:link w:val="1146"/>
    <w:qFormat/>
    <w:pPr>
      <w:ind w:left="1680"/>
    </w:pPr>
  </w:style>
  <w:style w:type="paragraph" w:styleId="1186">
    <w:name w:val="目录 3"/>
    <w:basedOn w:val="1146"/>
    <w:next w:val="1146"/>
    <w:link w:val="1146"/>
    <w:uiPriority w:val="39"/>
    <w:qFormat/>
    <w:pPr>
      <w:ind w:left="840"/>
    </w:pPr>
  </w:style>
  <w:style w:type="paragraph" w:styleId="1187">
    <w:name w:val="纯文本"/>
    <w:basedOn w:val="1146"/>
    <w:next w:val="1187"/>
    <w:link w:val="1188"/>
    <w:qFormat/>
    <w:rPr>
      <w:rFonts w:hint="eastAsia" w:ascii="宋体" w:hAnsi="Courier New"/>
      <w:szCs w:val="20"/>
    </w:rPr>
  </w:style>
  <w:style w:type="character" w:styleId="1188">
    <w:name w:val="纯文本 字符2"/>
    <w:next w:val="1188"/>
    <w:link w:val="1187"/>
    <w:qFormat/>
    <w:rPr>
      <w:rFonts w:hint="eastAsia" w:ascii="宋体" w:hAnsi="Courier New" w:eastAsia="宋体" w:cs="宋体"/>
      <w:sz w:val="21"/>
    </w:rPr>
  </w:style>
  <w:style w:type="paragraph" w:styleId="1189">
    <w:name w:val="目录 8"/>
    <w:basedOn w:val="1146"/>
    <w:next w:val="1146"/>
    <w:link w:val="1146"/>
    <w:qFormat/>
    <w:pPr>
      <w:ind w:left="2940"/>
    </w:pPr>
  </w:style>
  <w:style w:type="paragraph" w:styleId="1190">
    <w:name w:val="日期"/>
    <w:basedOn w:val="1146"/>
    <w:next w:val="1146"/>
    <w:link w:val="1191"/>
    <w:qFormat/>
    <w:pPr>
      <w:ind w:left="100"/>
    </w:pPr>
    <w:rPr>
      <w:rFonts w:ascii="仿宋_GB2312" w:hAnsi="宋体" w:eastAsia="仿宋_GB2312"/>
      <w:color w:val="000000"/>
      <w:sz w:val="24"/>
    </w:rPr>
  </w:style>
  <w:style w:type="character" w:styleId="1191">
    <w:name w:val="日期 字符"/>
    <w:next w:val="1191"/>
    <w:link w:val="1190"/>
    <w:qFormat/>
    <w:rPr>
      <w:rFonts w:ascii="仿宋_GB2312" w:hAnsi="宋体" w:eastAsia="仿宋_GB2312"/>
      <w:color w:val="000000"/>
      <w:sz w:val="24"/>
      <w:szCs w:val="24"/>
    </w:rPr>
  </w:style>
  <w:style w:type="paragraph" w:styleId="1192">
    <w:name w:val="正文文本缩进 2"/>
    <w:basedOn w:val="1146"/>
    <w:next w:val="1192"/>
    <w:link w:val="1193"/>
    <w:qFormat/>
    <w:pPr>
      <w:ind w:firstLine="480"/>
    </w:pPr>
    <w:rPr>
      <w:rFonts w:ascii="仿宋_GB2312" w:eastAsia="仿宋_GB2312"/>
      <w:sz w:val="24"/>
    </w:rPr>
  </w:style>
  <w:style w:type="character" w:styleId="1193">
    <w:name w:val="正文文本缩进 2 字符"/>
    <w:next w:val="1193"/>
    <w:link w:val="1192"/>
    <w:qFormat/>
    <w:rPr>
      <w:rFonts w:ascii="仿宋_GB2312" w:eastAsia="仿宋_GB2312"/>
      <w:sz w:val="24"/>
      <w:szCs w:val="24"/>
    </w:rPr>
  </w:style>
  <w:style w:type="paragraph" w:styleId="1194">
    <w:name w:val="批注框文本"/>
    <w:basedOn w:val="1146"/>
    <w:next w:val="1194"/>
    <w:link w:val="1195"/>
    <w:qFormat/>
    <w:rPr>
      <w:sz w:val="18"/>
      <w:szCs w:val="18"/>
    </w:rPr>
  </w:style>
  <w:style w:type="character" w:styleId="1195">
    <w:name w:val="批注框文本 字符"/>
    <w:next w:val="1195"/>
    <w:link w:val="1194"/>
    <w:qFormat/>
    <w:rPr>
      <w:sz w:val="18"/>
      <w:szCs w:val="18"/>
    </w:rPr>
  </w:style>
  <w:style w:type="paragraph" w:styleId="1196">
    <w:name w:val="页脚"/>
    <w:basedOn w:val="1146"/>
    <w:next w:val="1196"/>
    <w:link w:val="1197"/>
    <w:uiPriority w:val="99"/>
    <w:qFormat/>
    <w:pPr>
      <w:jc w:val="left"/>
      <w:tabs>
        <w:tab w:val="center" w:pos="4153" w:leader="none"/>
        <w:tab w:val="right" w:pos="8306" w:leader="none"/>
      </w:tabs>
    </w:pPr>
    <w:rPr>
      <w:rFonts w:ascii="宋体"/>
      <w:sz w:val="18"/>
      <w:szCs w:val="20"/>
    </w:rPr>
  </w:style>
  <w:style w:type="character" w:styleId="1197">
    <w:name w:val="页脚 字符"/>
    <w:next w:val="1197"/>
    <w:link w:val="1196"/>
    <w:uiPriority w:val="99"/>
    <w:qFormat/>
    <w:rPr>
      <w:rFonts w:ascii="宋体" w:eastAsia="宋体"/>
      <w:sz w:val="18"/>
      <w:lang w:val="en-US" w:eastAsia="zh-CN" w:bidi="ar-SA"/>
    </w:rPr>
  </w:style>
  <w:style w:type="paragraph" w:styleId="1198">
    <w:name w:val="寄信人地址"/>
    <w:basedOn w:val="1146"/>
    <w:next w:val="1198"/>
    <w:link w:val="1146"/>
    <w:uiPriority w:val="99"/>
    <w:unhideWhenUsed/>
    <w:qFormat/>
    <w:rPr>
      <w:rFonts w:ascii="Cambria" w:hAnsi="Cambria" w:eastAsia="宋体" w:cs="Times New Roman"/>
    </w:rPr>
  </w:style>
  <w:style w:type="paragraph" w:styleId="1199">
    <w:name w:val="页眉"/>
    <w:basedOn w:val="1146"/>
    <w:next w:val="1199"/>
    <w:link w:val="1200"/>
    <w:qFormat/>
    <w:pPr>
      <w:jc w:val="center"/>
      <w:tabs>
        <w:tab w:val="center" w:pos="4153" w:leader="none"/>
        <w:tab w:val="right" w:pos="8306" w:leader="none"/>
      </w:tabs>
      <w:pBdr>
        <w:bottom w:val="single" w:color="000000" w:sz="6" w:space="1"/>
      </w:pBdr>
    </w:pPr>
    <w:rPr>
      <w:sz w:val="18"/>
      <w:szCs w:val="18"/>
    </w:rPr>
  </w:style>
  <w:style w:type="character" w:styleId="1200">
    <w:name w:val="页眉 字符"/>
    <w:next w:val="1200"/>
    <w:link w:val="1199"/>
    <w:qFormat/>
    <w:rPr>
      <w:rFonts w:eastAsia="宋体"/>
      <w:sz w:val="18"/>
      <w:szCs w:val="18"/>
      <w:lang w:val="en-US" w:eastAsia="zh-CN" w:bidi="ar-SA"/>
    </w:rPr>
  </w:style>
  <w:style w:type="paragraph" w:styleId="1201">
    <w:name w:val="目录 1"/>
    <w:basedOn w:val="1146"/>
    <w:next w:val="1146"/>
    <w:link w:val="1146"/>
    <w:uiPriority w:val="39"/>
    <w:qFormat/>
    <w:pPr>
      <w:spacing w:line="300" w:lineRule="auto"/>
      <w:tabs>
        <w:tab w:val="left" w:pos="1050" w:leader="none"/>
        <w:tab w:val="right" w:pos="8937" w:leader="dot"/>
      </w:tabs>
    </w:pPr>
    <w:rPr>
      <w:rFonts w:ascii="宋体" w:hAnsi="宋体"/>
      <w:b/>
      <w:sz w:val="24"/>
    </w:rPr>
  </w:style>
  <w:style w:type="paragraph" w:styleId="1202">
    <w:name w:val="目录 4"/>
    <w:basedOn w:val="1146"/>
    <w:next w:val="1146"/>
    <w:link w:val="1146"/>
    <w:qFormat/>
    <w:pPr>
      <w:ind w:left="1260"/>
    </w:pPr>
  </w:style>
  <w:style w:type="paragraph" w:styleId="1203">
    <w:name w:val="目录 6"/>
    <w:basedOn w:val="1146"/>
    <w:next w:val="1146"/>
    <w:link w:val="1146"/>
    <w:qFormat/>
    <w:pPr>
      <w:ind w:left="2100"/>
    </w:pPr>
  </w:style>
  <w:style w:type="paragraph" w:styleId="1204">
    <w:name w:val="正文文本缩进 3"/>
    <w:basedOn w:val="1146"/>
    <w:next w:val="1204"/>
    <w:link w:val="1205"/>
    <w:qFormat/>
    <w:pPr>
      <w:ind w:left="720" w:firstLine="480"/>
      <w:jc w:val="left"/>
      <w:spacing w:before="120" w:line="22" w:lineRule="atLeast"/>
    </w:pPr>
    <w:rPr>
      <w:rFonts w:ascii="宋体"/>
      <w:sz w:val="24"/>
      <w:szCs w:val="20"/>
    </w:rPr>
  </w:style>
  <w:style w:type="character" w:styleId="1205">
    <w:name w:val="正文文本缩进 3 字符"/>
    <w:next w:val="1205"/>
    <w:link w:val="1204"/>
    <w:qFormat/>
    <w:rPr>
      <w:rFonts w:ascii="宋体"/>
      <w:sz w:val="24"/>
    </w:rPr>
  </w:style>
  <w:style w:type="paragraph" w:styleId="1206">
    <w:name w:val="目录 2"/>
    <w:basedOn w:val="1146"/>
    <w:next w:val="1146"/>
    <w:link w:val="1146"/>
    <w:uiPriority w:val="39"/>
    <w:qFormat/>
    <w:pPr>
      <w:ind w:left="420"/>
      <w:spacing w:line="312" w:lineRule="auto"/>
      <w:tabs>
        <w:tab w:val="right" w:pos="8937" w:leader="dot"/>
      </w:tabs>
    </w:pPr>
  </w:style>
  <w:style w:type="paragraph" w:styleId="1207">
    <w:name w:val="目录 9"/>
    <w:basedOn w:val="1146"/>
    <w:next w:val="1146"/>
    <w:link w:val="1146"/>
    <w:qFormat/>
    <w:pPr>
      <w:ind w:left="3360"/>
    </w:pPr>
  </w:style>
  <w:style w:type="paragraph" w:styleId="1208">
    <w:name w:val="HTML 预设格式"/>
    <w:basedOn w:val="1146"/>
    <w:next w:val="1208"/>
    <w:link w:val="120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9">
    <w:name w:val="HTML 预设格式 字符"/>
    <w:next w:val="1209"/>
    <w:link w:val="1208"/>
    <w:qFormat/>
    <w:rPr>
      <w:rFonts w:ascii="宋体" w:hAnsi="宋体" w:cs="宋体"/>
      <w:sz w:val="24"/>
      <w:szCs w:val="24"/>
    </w:rPr>
  </w:style>
  <w:style w:type="paragraph" w:styleId="1210">
    <w:name w:val="普通(网站)"/>
    <w:basedOn w:val="1146"/>
    <w:next w:val="1210"/>
    <w:link w:val="1146"/>
    <w:uiPriority w:val="99"/>
    <w:unhideWhenUsed/>
    <w:qFormat/>
    <w:pPr>
      <w:jc w:val="left"/>
      <w:spacing w:before="100" w:beforeAutospacing="1" w:after="100" w:afterAutospacing="1"/>
      <w:widowControl/>
    </w:pPr>
    <w:rPr>
      <w:rFonts w:ascii="宋体" w:hAnsi="宋体" w:cs="宋体"/>
      <w:sz w:val="24"/>
    </w:rPr>
  </w:style>
  <w:style w:type="paragraph" w:styleId="1211">
    <w:name w:val="索引 1"/>
    <w:basedOn w:val="1146"/>
    <w:next w:val="1146"/>
    <w:link w:val="1146"/>
    <w:qFormat/>
    <w:rPr>
      <w:szCs w:val="20"/>
    </w:rPr>
  </w:style>
  <w:style w:type="paragraph" w:styleId="1212">
    <w:name w:val="标题"/>
    <w:basedOn w:val="1146"/>
    <w:next w:val="1212"/>
    <w:link w:val="1213"/>
    <w:qFormat/>
    <w:pPr>
      <w:jc w:val="center"/>
      <w:outlineLvl w:val="0"/>
    </w:pPr>
    <w:rPr>
      <w:b/>
      <w:sz w:val="32"/>
      <w:szCs w:val="20"/>
    </w:rPr>
  </w:style>
  <w:style w:type="character" w:styleId="1213">
    <w:name w:val="标题 字符"/>
    <w:next w:val="1213"/>
    <w:link w:val="1212"/>
    <w:qFormat/>
    <w:rPr>
      <w:b/>
      <w:sz w:val="32"/>
    </w:rPr>
  </w:style>
  <w:style w:type="paragraph" w:styleId="1214">
    <w:name w:val="批注主题"/>
    <w:basedOn w:val="1173"/>
    <w:next w:val="1173"/>
    <w:link w:val="1215"/>
    <w:qFormat/>
    <w:rPr>
      <w:b/>
      <w:bCs/>
    </w:rPr>
  </w:style>
  <w:style w:type="character" w:styleId="1215">
    <w:name w:val="批注主题 字符"/>
    <w:next w:val="1215"/>
    <w:link w:val="1214"/>
    <w:qFormat/>
    <w:rPr>
      <w:rFonts w:ascii="Times New Roman" w:hAnsi="Times New Roman" w:eastAsia="宋体" w:cs="Times New Roman"/>
      <w:b/>
      <w:bCs/>
      <w:sz w:val="21"/>
      <w:szCs w:val="24"/>
      <w:lang w:val="en-US" w:eastAsia="zh-CN" w:bidi="ar-SA"/>
    </w:rPr>
  </w:style>
  <w:style w:type="paragraph" w:styleId="1216">
    <w:name w:val="正文首行缩进 2"/>
    <w:basedOn w:val="1146"/>
    <w:next w:val="1146"/>
    <w:link w:val="1217"/>
    <w:qFormat/>
    <w:pPr>
      <w:ind w:left="420" w:firstLine="420"/>
      <w:spacing w:after="120" w:line="480" w:lineRule="exact"/>
    </w:pPr>
    <w:rPr>
      <w:sz w:val="24"/>
    </w:rPr>
  </w:style>
  <w:style w:type="character" w:styleId="1217">
    <w:name w:val="正文首行缩进 2 字符"/>
    <w:next w:val="1217"/>
    <w:link w:val="1216"/>
    <w:qFormat/>
    <w:rPr>
      <w:rFonts w:eastAsia="宋体"/>
      <w:sz w:val="24"/>
      <w:szCs w:val="24"/>
      <w:lang w:val="en-US" w:eastAsia="zh-CN" w:bidi="ar-SA"/>
    </w:rPr>
  </w:style>
  <w:style w:type="table" w:styleId="1218">
    <w:name w:val="网格型"/>
    <w:basedOn w:val="1157"/>
    <w:next w:val="1218"/>
    <w:link w:val="1146"/>
    <w:uiPriority w:val="39"/>
    <w:qFormat/>
    <w:tblPr/>
  </w:style>
  <w:style w:type="table" w:styleId="1219">
    <w:name w:val="中等深浅网格 1 - 强调文字颜色 2"/>
    <w:basedOn w:val="1157"/>
    <w:next w:val="1219"/>
    <w:link w:val="1146"/>
    <w:qFormat/>
    <w:rPr>
      <w:sz w:val="21"/>
      <w:szCs w:val="24"/>
    </w:rPr>
    <w:tblPr/>
  </w:style>
  <w:style w:type="character" w:styleId="1220">
    <w:name w:val="要点"/>
    <w:next w:val="1220"/>
    <w:link w:val="1146"/>
    <w:qFormat/>
    <w:rPr>
      <w:b/>
      <w:bCs/>
    </w:rPr>
  </w:style>
  <w:style w:type="character" w:styleId="1221">
    <w:name w:val="页码"/>
    <w:next w:val="1221"/>
    <w:link w:val="1146"/>
    <w:qFormat/>
  </w:style>
  <w:style w:type="character" w:styleId="1222">
    <w:name w:val="已访问的超链接"/>
    <w:next w:val="1222"/>
    <w:link w:val="1146"/>
    <w:qFormat/>
    <w:rPr>
      <w:color w:val="0066cc"/>
      <w:sz w:val="21"/>
      <w:szCs w:val="21"/>
      <w:u w:val="none"/>
    </w:rPr>
  </w:style>
  <w:style w:type="character" w:styleId="1223">
    <w:name w:val="强调"/>
    <w:next w:val="1223"/>
    <w:link w:val="1146"/>
    <w:qFormat/>
    <w:rPr>
      <w:color w:val="cc0033"/>
    </w:rPr>
  </w:style>
  <w:style w:type="character" w:styleId="1224">
    <w:name w:val="超链接"/>
    <w:next w:val="1224"/>
    <w:link w:val="1146"/>
    <w:uiPriority w:val="99"/>
    <w:qFormat/>
    <w:rPr>
      <w:color w:val="0066cc"/>
      <w:sz w:val="21"/>
      <w:szCs w:val="21"/>
      <w:u w:val="none"/>
    </w:rPr>
  </w:style>
  <w:style w:type="character" w:styleId="1225">
    <w:name w:val="批注引用"/>
    <w:next w:val="1225"/>
    <w:link w:val="1146"/>
    <w:uiPriority w:val="99"/>
    <w:qFormat/>
    <w:rPr>
      <w:sz w:val="21"/>
      <w:szCs w:val="21"/>
    </w:rPr>
  </w:style>
  <w:style w:type="character" w:styleId="1226">
    <w:name w:val="HTML 引文"/>
    <w:next w:val="1226"/>
    <w:link w:val="1146"/>
    <w:qFormat/>
    <w:rPr>
      <w:i/>
      <w:iCs/>
    </w:rPr>
  </w:style>
  <w:style w:type="paragraph" w:styleId="1227">
    <w:name w:val="Default"/>
    <w:next w:val="1227"/>
    <w:link w:val="1146"/>
    <w:qFormat/>
    <w:pPr>
      <w:widowControl w:val="off"/>
    </w:pPr>
    <w:rPr>
      <w:rFonts w:ascii="Symbol" w:hAnsi="Symbol" w:cs="Symbol"/>
      <w:color w:val="000000"/>
      <w:sz w:val="24"/>
      <w:szCs w:val="24"/>
      <w:lang w:val="en-US" w:eastAsia="zh-CN" w:bidi="ar-SA"/>
    </w:rPr>
  </w:style>
  <w:style w:type="paragraph" w:styleId="1228">
    <w:name w:val="正文（缩进）"/>
    <w:basedOn w:val="1146"/>
    <w:next w:val="1228"/>
    <w:link w:val="1146"/>
    <w:qFormat/>
    <w:pPr>
      <w:ind w:firstLine="480"/>
    </w:pPr>
  </w:style>
  <w:style w:type="character" w:styleId="1229">
    <w:name w:val="批注文字 字符"/>
    <w:next w:val="1229"/>
    <w:link w:val="1146"/>
    <w:uiPriority w:val="99"/>
    <w:qFormat/>
    <w:rPr>
      <w:rFonts w:ascii="Times New Roman" w:hAnsi="Times New Roman" w:eastAsia="宋体" w:cs="Times New Roman"/>
      <w:sz w:val="24"/>
      <w:lang w:val="en-US" w:eastAsia="zh-CN" w:bidi="ar-SA"/>
    </w:rPr>
  </w:style>
  <w:style w:type="character" w:styleId="1230">
    <w:name w:val="c21"/>
    <w:next w:val="1230"/>
    <w:link w:val="1146"/>
    <w:qFormat/>
    <w:rPr>
      <w:rFonts w:ascii="ˎ̥" w:hAnsi="ˎ̥"/>
      <w:color w:val="000000"/>
      <w:sz w:val="20"/>
      <w:szCs w:val="20"/>
      <w:u w:val="none"/>
    </w:rPr>
  </w:style>
  <w:style w:type="character" w:styleId="1231">
    <w:name w:val="title4"/>
    <w:next w:val="1231"/>
    <w:link w:val="1146"/>
    <w:qFormat/>
    <w:rPr>
      <w:b/>
      <w:bCs/>
      <w:color w:val="1d87b3"/>
      <w:sz w:val="15"/>
      <w:szCs w:val="15"/>
    </w:rPr>
  </w:style>
  <w:style w:type="character" w:styleId="1232">
    <w:name w:val="标题 2 Char Char"/>
    <w:next w:val="1232"/>
    <w:link w:val="1146"/>
    <w:qFormat/>
    <w:rPr>
      <w:rFonts w:ascii="Arial" w:hAnsi="Arial" w:eastAsia="黑体"/>
      <w:b/>
      <w:bCs/>
      <w:sz w:val="32"/>
      <w:szCs w:val="32"/>
      <w:lang w:val="en-US" w:eastAsia="zh-CN" w:bidi="ar-SA"/>
    </w:rPr>
  </w:style>
  <w:style w:type="character" w:styleId="1233">
    <w:name w:val="black1"/>
    <w:next w:val="1233"/>
    <w:link w:val="1146"/>
    <w:qFormat/>
    <w:rPr>
      <w:color w:val="000000"/>
    </w:rPr>
  </w:style>
  <w:style w:type="character" w:styleId="1234">
    <w:name w:val="street-address"/>
    <w:next w:val="1234"/>
    <w:link w:val="1146"/>
    <w:qFormat/>
  </w:style>
  <w:style w:type="character" w:styleId="1235">
    <w:name w:val="locality"/>
    <w:next w:val="1235"/>
    <w:link w:val="1146"/>
    <w:qFormat/>
  </w:style>
  <w:style w:type="character" w:styleId="1236">
    <w:name w:val="正文文本缩进 Char1"/>
    <w:next w:val="1236"/>
    <w:link w:val="1237"/>
    <w:qFormat/>
    <w:rPr>
      <w:rFonts w:ascii="宋体" w:hAnsi="宋体" w:eastAsia="宋体"/>
      <w:sz w:val="24"/>
      <w:szCs w:val="24"/>
      <w:lang w:bidi="ar-SA"/>
    </w:rPr>
  </w:style>
  <w:style w:type="paragraph" w:styleId="1237">
    <w:name w:val="正文文本缩进1"/>
    <w:basedOn w:val="1146"/>
    <w:next w:val="1237"/>
    <w:link w:val="1236"/>
    <w:qFormat/>
    <w:pPr>
      <w:ind w:firstLine="480"/>
      <w:spacing w:line="480" w:lineRule="exact"/>
    </w:pPr>
    <w:rPr>
      <w:rFonts w:ascii="宋体" w:hAnsi="宋体"/>
      <w:sz w:val="24"/>
    </w:rPr>
  </w:style>
  <w:style w:type="character" w:styleId="1238">
    <w:name w:val="Char Char11"/>
    <w:next w:val="1238"/>
    <w:link w:val="1146"/>
    <w:qFormat/>
    <w:rPr>
      <w:rFonts w:ascii="宋体" w:eastAsia="宋体"/>
      <w:b/>
      <w:sz w:val="24"/>
      <w:u w:val="single"/>
      <w:lang w:val="en-US" w:eastAsia="zh-CN" w:bidi="ar-SA"/>
    </w:rPr>
  </w:style>
  <w:style w:type="character" w:styleId="1239">
    <w:name w:val="txt"/>
    <w:next w:val="1239"/>
    <w:link w:val="1146"/>
    <w:qFormat/>
  </w:style>
  <w:style w:type="character" w:styleId="1240">
    <w:name w:val="正文缩进 Char Char"/>
    <w:next w:val="1240"/>
    <w:link w:val="1241"/>
    <w:qFormat/>
    <w:rPr>
      <w:rFonts w:ascii="宋体" w:eastAsia="宋体"/>
      <w:color w:val="000000"/>
      <w:sz w:val="28"/>
      <w:lang w:bidi="ar-SA"/>
    </w:rPr>
  </w:style>
  <w:style w:type="paragraph" w:styleId="1241">
    <w:name w:val="正文缩进1"/>
    <w:basedOn w:val="1146"/>
    <w:next w:val="1241"/>
    <w:link w:val="1240"/>
    <w:qFormat/>
    <w:pPr>
      <w:ind w:firstLine="567"/>
      <w:spacing w:line="480" w:lineRule="exact"/>
      <w:widowControl/>
    </w:pPr>
    <w:rPr>
      <w:rFonts w:ascii="宋体"/>
      <w:color w:val="000000"/>
      <w:sz w:val="28"/>
      <w:szCs w:val="20"/>
    </w:rPr>
  </w:style>
  <w:style w:type="character" w:styleId="1242">
    <w:name w:val="普通文字1 Char1"/>
    <w:next w:val="1242"/>
    <w:link w:val="1146"/>
    <w:qFormat/>
    <w:rPr>
      <w:rFonts w:ascii="宋体" w:hAnsi="Courier New" w:eastAsia="宋体"/>
      <w:sz w:val="21"/>
      <w:lang w:val="en-US" w:eastAsia="zh-CN" w:bidi="ar-SA"/>
    </w:rPr>
  </w:style>
  <w:style w:type="character" w:styleId="1243">
    <w:name w:val="chanpin1"/>
    <w:next w:val="1243"/>
    <w:link w:val="1146"/>
    <w:qFormat/>
    <w:rPr>
      <w:rFonts w:ascii="ˎ̥" w:hAnsi="ˎ̥"/>
      <w:color w:val="000000"/>
      <w:sz w:val="20"/>
      <w:szCs w:val="20"/>
      <w:u w:val="none"/>
    </w:rPr>
  </w:style>
  <w:style w:type="character" w:styleId="1244">
    <w:name w:val="列出段落 字符"/>
    <w:next w:val="1244"/>
    <w:link w:val="1245"/>
    <w:uiPriority w:val="34"/>
    <w:qFormat/>
    <w:rPr>
      <w:rFonts w:ascii="Calibri" w:hAnsi="Calibri" w:eastAsia="宋体"/>
      <w:sz w:val="21"/>
      <w:szCs w:val="22"/>
      <w:lang w:val="en-US" w:eastAsia="zh-CN" w:bidi="ar-SA"/>
    </w:rPr>
  </w:style>
  <w:style w:type="paragraph" w:styleId="1245">
    <w:name w:val="列出段落"/>
    <w:basedOn w:val="1146"/>
    <w:next w:val="1245"/>
    <w:link w:val="1244"/>
    <w:uiPriority w:val="34"/>
    <w:qFormat/>
    <w:pPr>
      <w:ind w:firstLine="420"/>
    </w:pPr>
    <w:rPr>
      <w:rFonts w:ascii="Calibri" w:hAnsi="Calibri"/>
      <w:szCs w:val="22"/>
    </w:rPr>
  </w:style>
  <w:style w:type="character" w:styleId="1246">
    <w:name w:val="标题 3 Char Char"/>
    <w:next w:val="1246"/>
    <w:link w:val="1146"/>
    <w:qFormat/>
    <w:rPr>
      <w:rFonts w:eastAsia="宋体"/>
      <w:b/>
      <w:bCs/>
      <w:sz w:val="32"/>
      <w:szCs w:val="32"/>
      <w:lang w:val="en-US" w:eastAsia="zh-CN" w:bidi="ar-SA"/>
    </w:rPr>
  </w:style>
  <w:style w:type="character" w:styleId="1247">
    <w:name w:val="段1 Char"/>
    <w:next w:val="1247"/>
    <w:link w:val="1146"/>
    <w:qFormat/>
    <w:rPr>
      <w:rFonts w:ascii="宋体" w:eastAsia="宋体"/>
      <w:sz w:val="24"/>
      <w:lang w:val="en-US" w:eastAsia="zh-CN" w:bidi="ar-SA"/>
    </w:rPr>
  </w:style>
  <w:style w:type="character" w:styleId="1248">
    <w:name w:val="chanpin拷贝"/>
    <w:next w:val="1248"/>
    <w:link w:val="1146"/>
    <w:qFormat/>
  </w:style>
  <w:style w:type="character" w:styleId="1249">
    <w:name w:val="纯文本 Char1"/>
    <w:next w:val="1249"/>
    <w:link w:val="1146"/>
    <w:qFormat/>
    <w:rPr>
      <w:rFonts w:ascii="宋体" w:hAnsi="Courier New" w:eastAsia="宋体"/>
      <w:sz w:val="21"/>
      <w:lang w:val="en-US" w:eastAsia="zh-CN" w:bidi="ar-SA"/>
    </w:rPr>
  </w:style>
  <w:style w:type="character" w:styleId="1250">
    <w:name w:val="apple-style-span"/>
    <w:next w:val="1250"/>
    <w:link w:val="1146"/>
    <w:qFormat/>
    <w:rPr>
      <w:rFonts w:cs="Times New Roman"/>
    </w:rPr>
  </w:style>
  <w:style w:type="paragraph" w:styleId="1251">
    <w:name w:val="二级条标题"/>
    <w:basedOn w:val="1252"/>
    <w:next w:val="1146"/>
    <w:link w:val="1146"/>
    <w:qFormat/>
    <w:pPr>
      <w:numPr>
        <w:ilvl w:val="0"/>
        <w:numId w:val="0"/>
      </w:numPr>
      <w:ind w:hanging="840"/>
      <w:tabs>
        <w:tab w:val="left" w:pos="360" w:leader="none"/>
        <w:tab w:val="left" w:pos="840" w:leader="none"/>
      </w:tabs>
      <w:outlineLvl w:val="2"/>
    </w:pPr>
    <w:rPr>
      <w:rFonts w:ascii="宋体" w:eastAsia="宋体"/>
      <w:b w:val="0"/>
    </w:rPr>
  </w:style>
  <w:style w:type="paragraph" w:styleId="1252">
    <w:name w:val="一级条标题"/>
    <w:basedOn w:val="1253"/>
    <w:next w:val="1146"/>
    <w:link w:val="1146"/>
    <w:qFormat/>
    <w:pPr>
      <w:numPr>
        <w:ilvl w:val="1"/>
      </w:numPr>
      <w:ind w:left="0" w:hanging="840"/>
      <w:tabs>
        <w:tab w:val="left" w:pos="360" w:leader="none"/>
        <w:tab w:val="left" w:pos="840" w:leader="none"/>
      </w:tabs>
      <w:outlineLvl w:val="1"/>
    </w:pPr>
  </w:style>
  <w:style w:type="paragraph" w:styleId="1253">
    <w:name w:val="章标题"/>
    <w:next w:val="1146"/>
    <w:link w:val="114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54">
    <w:name w:val="font7"/>
    <w:basedOn w:val="1146"/>
    <w:next w:val="1254"/>
    <w:link w:val="1146"/>
    <w:qFormat/>
    <w:pPr>
      <w:jc w:val="left"/>
      <w:spacing w:before="100" w:beforeAutospacing="1" w:after="100" w:afterAutospacing="1"/>
      <w:widowControl/>
    </w:pPr>
    <w:rPr>
      <w:rFonts w:eastAsia="Arial Unicode MS"/>
      <w:b/>
      <w:bCs/>
      <w:color w:val="000000"/>
      <w:sz w:val="20"/>
      <w:szCs w:val="20"/>
    </w:rPr>
  </w:style>
  <w:style w:type="paragraph" w:styleId="1255">
    <w:name w:val="字元 字元"/>
    <w:basedOn w:val="1146"/>
    <w:next w:val="1255"/>
    <w:link w:val="1146"/>
    <w:qFormat/>
    <w:rPr>
      <w:rFonts w:ascii="Tahoma" w:hAnsi="Tahoma"/>
      <w:sz w:val="24"/>
      <w:szCs w:val="20"/>
    </w:rPr>
  </w:style>
  <w:style w:type="paragraph" w:styleId="1256">
    <w:name w:val="Char3 Char Char Char"/>
    <w:basedOn w:val="1146"/>
    <w:next w:val="1256"/>
    <w:link w:val="1146"/>
    <w:qFormat/>
    <w:rPr>
      <w:rFonts w:ascii="Tahoma" w:hAnsi="Tahoma"/>
      <w:sz w:val="24"/>
      <w:szCs w:val="20"/>
    </w:rPr>
  </w:style>
  <w:style w:type="paragraph" w:styleId="1257">
    <w:name w:val="font6"/>
    <w:basedOn w:val="1146"/>
    <w:next w:val="1257"/>
    <w:link w:val="1146"/>
    <w:qFormat/>
    <w:pPr>
      <w:jc w:val="left"/>
      <w:spacing w:before="100" w:beforeAutospacing="1" w:after="100" w:afterAutospacing="1"/>
      <w:widowControl/>
    </w:pPr>
    <w:rPr>
      <w:rFonts w:ascii="宋体" w:hAnsi="宋体" w:cs="宋体"/>
      <w:sz w:val="20"/>
      <w:szCs w:val="20"/>
    </w:rPr>
  </w:style>
  <w:style w:type="paragraph" w:styleId="1258">
    <w:name w:val="项目编号2"/>
    <w:basedOn w:val="1259"/>
    <w:next w:val="1258"/>
    <w:link w:val="1146"/>
    <w:qFormat/>
    <w:pPr>
      <w:numPr>
        <w:numId w:val="3"/>
      </w:numPr>
    </w:pPr>
  </w:style>
  <w:style w:type="paragraph" w:styleId="1259">
    <w:name w:val="项目编号1"/>
    <w:basedOn w:val="1146"/>
    <w:next w:val="1259"/>
    <w:link w:val="1146"/>
    <w:qFormat/>
    <w:pPr>
      <w:numPr>
        <w:ilvl w:val="0"/>
        <w:numId w:val="2"/>
      </w:numPr>
      <w:spacing w:before="100" w:beforeAutospacing="1" w:after="100" w:afterAutospacing="1" w:line="360" w:lineRule="auto"/>
    </w:pPr>
    <w:rPr>
      <w:sz w:val="24"/>
    </w:rPr>
  </w:style>
  <w:style w:type="paragraph" w:styleId="1260">
    <w:name w:val="图中文字"/>
    <w:basedOn w:val="1146"/>
    <w:next w:val="1260"/>
    <w:link w:val="1146"/>
    <w:qFormat/>
    <w:pPr>
      <w:jc w:val="center"/>
      <w:spacing w:line="0" w:lineRule="atLeast"/>
    </w:pPr>
    <w:rPr>
      <w:sz w:val="24"/>
      <w:szCs w:val="20"/>
    </w:rPr>
  </w:style>
  <w:style w:type="paragraph" w:styleId="1261">
    <w:name w:val="xl46"/>
    <w:basedOn w:val="1146"/>
    <w:next w:val="1261"/>
    <w:link w:val="114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2">
    <w:name w:val="xl25"/>
    <w:basedOn w:val="1146"/>
    <w:next w:val="1262"/>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3">
    <w:name w:val="Char2"/>
    <w:basedOn w:val="1146"/>
    <w:next w:val="1263"/>
    <w:link w:val="1146"/>
    <w:qFormat/>
    <w:rPr>
      <w:rFonts w:ascii="Tahoma" w:hAnsi="Tahoma"/>
      <w:sz w:val="24"/>
      <w:szCs w:val="20"/>
    </w:rPr>
  </w:style>
  <w:style w:type="paragraph" w:styleId="1264">
    <w:name w:val="xl35"/>
    <w:basedOn w:val="1146"/>
    <w:next w:val="1264"/>
    <w:link w:val="114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5">
    <w:name w:val="xl40"/>
    <w:basedOn w:val="1146"/>
    <w:next w:val="1265"/>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6">
    <w:name w:val="xl52"/>
    <w:basedOn w:val="1146"/>
    <w:next w:val="1266"/>
    <w:link w:val="11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7">
    <w:name w:val="xl43"/>
    <w:basedOn w:val="1146"/>
    <w:next w:val="1267"/>
    <w:link w:val="114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8">
    <w:name w:val="background1"/>
    <w:basedOn w:val="1146"/>
    <w:next w:val="1268"/>
    <w:link w:val="1146"/>
    <w:qFormat/>
    <w:pPr>
      <w:jc w:val="left"/>
      <w:spacing w:before="100" w:beforeAutospacing="1" w:after="100" w:afterAutospacing="1"/>
      <w:widowControl/>
    </w:pPr>
    <w:rPr>
      <w:rFonts w:ascii="宋体" w:hAnsi="宋体" w:cs="宋体"/>
      <w:sz w:val="24"/>
    </w:rPr>
  </w:style>
  <w:style w:type="paragraph" w:styleId="1269">
    <w:name w:val="Char Char Char Char Char Char Char"/>
    <w:basedOn w:val="1146"/>
    <w:next w:val="1269"/>
    <w:link w:val="1146"/>
    <w:qFormat/>
    <w:pPr>
      <w:ind w:firstLine="200"/>
      <w:spacing w:line="360" w:lineRule="auto"/>
    </w:pPr>
    <w:rPr>
      <w:rFonts w:eastAsia="仿宋_GB2312"/>
      <w:sz w:val="24"/>
    </w:rPr>
  </w:style>
  <w:style w:type="paragraph" w:styleId="1270">
    <w:name w:val="xl38"/>
    <w:basedOn w:val="1146"/>
    <w:next w:val="1270"/>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1">
    <w:name w:val="xl36"/>
    <w:basedOn w:val="1146"/>
    <w:next w:val="1271"/>
    <w:link w:val="114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2">
    <w:name w:val="正文 + 宋体"/>
    <w:basedOn w:val="1146"/>
    <w:next w:val="1272"/>
    <w:link w:val="1146"/>
    <w:qFormat/>
    <w:pPr>
      <w:ind w:left="360" w:hanging="360"/>
      <w:jc w:val="left"/>
      <w:widowControl/>
    </w:pPr>
    <w:rPr>
      <w:rFonts w:ascii="宋体" w:hAnsi="宋体" w:cs="宋体"/>
      <w:b/>
      <w:bCs/>
      <w:color w:val="000000"/>
      <w:sz w:val="18"/>
      <w:szCs w:val="18"/>
    </w:rPr>
  </w:style>
  <w:style w:type="paragraph" w:styleId="1273">
    <w:name w:val="正文列项_数字"/>
    <w:basedOn w:val="1146"/>
    <w:next w:val="1273"/>
    <w:link w:val="1146"/>
    <w:qFormat/>
    <w:pPr>
      <w:numPr>
        <w:ilvl w:val="7"/>
        <w:numId w:val="1"/>
      </w:numPr>
      <w:ind w:left="680" w:hanging="150"/>
      <w:spacing w:line="460" w:lineRule="exact"/>
      <w:tabs>
        <w:tab w:val="clear" w:pos="860" w:leader="none"/>
      </w:tabs>
      <w:outlineLvl w:val="7"/>
    </w:pPr>
    <w:rPr>
      <w:rFonts w:ascii="宋体"/>
      <w:sz w:val="28"/>
      <w:szCs w:val="20"/>
    </w:rPr>
  </w:style>
  <w:style w:type="paragraph" w:styleId="1274">
    <w:name w:val="xl39"/>
    <w:basedOn w:val="1146"/>
    <w:next w:val="1274"/>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5">
    <w:name w:val="xl37"/>
    <w:basedOn w:val="1146"/>
    <w:next w:val="1275"/>
    <w:link w:val="114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6">
    <w:name w:val="xl32"/>
    <w:basedOn w:val="1146"/>
    <w:next w:val="1276"/>
    <w:link w:val="11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name w:val="font8"/>
    <w:basedOn w:val="1146"/>
    <w:next w:val="1277"/>
    <w:link w:val="1146"/>
    <w:qFormat/>
    <w:pPr>
      <w:jc w:val="left"/>
      <w:spacing w:before="100" w:beforeAutospacing="1" w:after="100" w:afterAutospacing="1"/>
      <w:widowControl/>
    </w:pPr>
    <w:rPr>
      <w:sz w:val="36"/>
      <w:szCs w:val="36"/>
    </w:rPr>
  </w:style>
  <w:style w:type="paragraph" w:styleId="1278">
    <w:name w:val="Char"/>
    <w:basedOn w:val="1146"/>
    <w:next w:val="1278"/>
    <w:link w:val="1146"/>
    <w:qFormat/>
    <w:pPr>
      <w:tabs>
        <w:tab w:val="left" w:pos="360" w:leader="none"/>
      </w:tabs>
    </w:pPr>
    <w:rPr>
      <w:sz w:val="24"/>
    </w:rPr>
  </w:style>
  <w:style w:type="paragraph" w:styleId="1279">
    <w:name w:val="Char Char Char Char Char Char Char Char Char Char Char Char Char Char Char Char"/>
    <w:basedOn w:val="1146"/>
    <w:next w:val="1279"/>
    <w:link w:val="1146"/>
    <w:qFormat/>
    <w:pPr>
      <w:jc w:val="center"/>
      <w:spacing w:after="160" w:line="240" w:lineRule="exact"/>
      <w:widowControl/>
    </w:pPr>
    <w:rPr>
      <w:rFonts w:ascii="宋体" w:hAnsi="宋体"/>
      <w:b/>
      <w:sz w:val="30"/>
      <w:szCs w:val="30"/>
      <w:lang w:eastAsia="en-US"/>
    </w:rPr>
  </w:style>
  <w:style w:type="paragraph" w:styleId="1280">
    <w:name w:val="xl45"/>
    <w:basedOn w:val="1146"/>
    <w:next w:val="1280"/>
    <w:link w:val="114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1">
    <w:name w:val="Char Char1 Char Char Char Char Char Char"/>
    <w:basedOn w:val="1146"/>
    <w:next w:val="1281"/>
    <w:link w:val="1146"/>
    <w:qFormat/>
    <w:pPr>
      <w:jc w:val="left"/>
      <w:spacing w:after="160" w:line="240" w:lineRule="exact"/>
      <w:widowControl/>
    </w:pPr>
    <w:rPr>
      <w:rFonts w:ascii="Verdana" w:hAnsi="Verdana" w:eastAsia="仿宋_GB2312"/>
      <w:sz w:val="24"/>
      <w:szCs w:val="20"/>
      <w:lang w:eastAsia="en-US"/>
    </w:rPr>
  </w:style>
  <w:style w:type="paragraph" w:styleId="1282">
    <w:name w:val="Char Char1"/>
    <w:basedOn w:val="1171"/>
    <w:next w:val="1282"/>
    <w:link w:val="1146"/>
    <w:qFormat/>
    <w:rPr>
      <w:rFonts w:ascii="Tahoma" w:hAnsi="Tahoma"/>
      <w:sz w:val="24"/>
    </w:rPr>
  </w:style>
  <w:style w:type="paragraph" w:styleId="1283">
    <w:name w:val="xl26"/>
    <w:basedOn w:val="1146"/>
    <w:next w:val="1283"/>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4">
    <w:name w:val="xl30"/>
    <w:basedOn w:val="1146"/>
    <w:next w:val="1284"/>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5">
    <w:name w:val="xl41"/>
    <w:basedOn w:val="1146"/>
    <w:next w:val="1285"/>
    <w:link w:val="11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6">
    <w:name w:val="样式 宋体 五号 行距: 单倍行距"/>
    <w:basedOn w:val="1146"/>
    <w:next w:val="1286"/>
    <w:link w:val="1146"/>
    <w:qFormat/>
    <w:pPr>
      <w:jc w:val="left"/>
    </w:pPr>
    <w:rPr>
      <w:rFonts w:ascii="宋体" w:hAnsi="宋体"/>
      <w:szCs w:val="20"/>
    </w:rPr>
  </w:style>
  <w:style w:type="paragraph" w:styleId="1287">
    <w:name w:val="Char1 Char Char Char1"/>
    <w:basedOn w:val="1146"/>
    <w:next w:val="1287"/>
    <w:link w:val="1146"/>
    <w:qFormat/>
    <w:rPr>
      <w:rFonts w:ascii="Tahoma" w:hAnsi="Tahoma" w:cs="仿宋_GB2312"/>
      <w:sz w:val="24"/>
      <w:szCs w:val="28"/>
    </w:rPr>
  </w:style>
  <w:style w:type="paragraph" w:styleId="1288">
    <w:name w:val="四级条标题"/>
    <w:basedOn w:val="1289"/>
    <w:next w:val="1146"/>
    <w:link w:val="1146"/>
    <w:qFormat/>
    <w:pPr>
      <w:numPr>
        <w:ilvl w:val="4"/>
      </w:numPr>
      <w:ind w:left="0" w:hanging="840"/>
      <w:tabs>
        <w:tab w:val="left" w:pos="360" w:leader="none"/>
        <w:tab w:val="left" w:pos="840" w:leader="none"/>
      </w:tabs>
      <w:outlineLvl w:val="4"/>
    </w:pPr>
  </w:style>
  <w:style w:type="paragraph" w:styleId="1289">
    <w:name w:val="三级条标题"/>
    <w:basedOn w:val="1251"/>
    <w:next w:val="1146"/>
    <w:link w:val="1146"/>
    <w:qFormat/>
    <w:pPr>
      <w:numPr>
        <w:ilvl w:val="3"/>
        <w:numId w:val="1"/>
      </w:numPr>
      <w:ind w:left="0" w:hanging="840"/>
      <w:tabs>
        <w:tab w:val="left" w:pos="360" w:leader="none"/>
        <w:tab w:val="left" w:pos="840" w:leader="none"/>
      </w:tabs>
      <w:outlineLvl w:val="3"/>
    </w:pPr>
  </w:style>
  <w:style w:type="paragraph" w:styleId="1290">
    <w:name w:val="??"/>
    <w:next w:val="1290"/>
    <w:link w:val="1146"/>
    <w:qFormat/>
    <w:pPr>
      <w:jc w:val="both"/>
      <w:widowControl w:val="off"/>
    </w:pPr>
    <w:rPr>
      <w:sz w:val="21"/>
      <w:lang w:val="en-US" w:eastAsia="en-US" w:bidi="ar-SA"/>
    </w:rPr>
  </w:style>
  <w:style w:type="paragraph" w:styleId="1291">
    <w:name w:val="样式 标题 2 + 宋体 五号 行距: 单倍行距"/>
    <w:basedOn w:val="1148"/>
    <w:next w:val="1291"/>
    <w:link w:val="114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92">
    <w:name w:val="List Paragraph1"/>
    <w:basedOn w:val="1146"/>
    <w:next w:val="1292"/>
    <w:link w:val="1146"/>
    <w:qFormat/>
    <w:pPr>
      <w:ind w:firstLine="420"/>
    </w:pPr>
    <w:rPr>
      <w:rFonts w:ascii="Calibri" w:hAnsi="Calibri"/>
      <w:szCs w:val="22"/>
    </w:rPr>
  </w:style>
  <w:style w:type="paragraph" w:styleId="1293">
    <w:name w:val="项目符号1"/>
    <w:basedOn w:val="1294"/>
    <w:next w:val="1293"/>
    <w:link w:val="1146"/>
    <w:qFormat/>
    <w:pPr>
      <w:ind w:left="-25" w:firstLine="0"/>
    </w:pPr>
  </w:style>
  <w:style w:type="paragraph" w:styleId="1294">
    <w:name w:val="正文文本样式"/>
    <w:basedOn w:val="1146"/>
    <w:next w:val="1294"/>
    <w:link w:val="1146"/>
    <w:qFormat/>
    <w:pPr>
      <w:ind w:firstLine="482"/>
      <w:spacing w:line="360" w:lineRule="auto"/>
    </w:pPr>
    <w:rPr>
      <w:rFonts w:cs="宋体"/>
      <w:sz w:val="24"/>
      <w:szCs w:val="20"/>
    </w:rPr>
  </w:style>
  <w:style w:type="paragraph" w:styleId="1295">
    <w:name w:val="xl27"/>
    <w:basedOn w:val="1146"/>
    <w:next w:val="1295"/>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6">
    <w:name w:val="font5"/>
    <w:basedOn w:val="1146"/>
    <w:next w:val="1296"/>
    <w:link w:val="1146"/>
    <w:qFormat/>
    <w:pPr>
      <w:jc w:val="left"/>
      <w:spacing w:before="100" w:beforeAutospacing="1" w:after="100" w:afterAutospacing="1"/>
      <w:widowControl/>
    </w:pPr>
    <w:rPr>
      <w:rFonts w:ascii="宋体" w:hAnsi="宋体" w:cs="宋体"/>
      <w:sz w:val="18"/>
      <w:szCs w:val="18"/>
    </w:rPr>
  </w:style>
  <w:style w:type="paragraph" w:styleId="1297">
    <w:name w:val="五级条标题"/>
    <w:basedOn w:val="1288"/>
    <w:next w:val="1146"/>
    <w:link w:val="1146"/>
    <w:qFormat/>
    <w:pPr>
      <w:numPr>
        <w:ilvl w:val="5"/>
      </w:numPr>
      <w:ind w:left="0" w:hanging="840"/>
      <w:tabs>
        <w:tab w:val="left" w:pos="360" w:leader="none"/>
        <w:tab w:val="left" w:pos="840" w:leader="none"/>
      </w:tabs>
      <w:outlineLvl w:val="5"/>
    </w:pPr>
  </w:style>
  <w:style w:type="paragraph" w:styleId="1298">
    <w:name w:val="xl49"/>
    <w:basedOn w:val="1146"/>
    <w:next w:val="1298"/>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9">
    <w:name w:val="文档正文"/>
    <w:basedOn w:val="1146"/>
    <w:next w:val="1299"/>
    <w:link w:val="1146"/>
    <w:qFormat/>
    <w:pPr>
      <w:spacing w:before="120" w:after="120" w:line="180" w:lineRule="auto"/>
    </w:pPr>
    <w:rPr>
      <w:rFonts w:ascii="Arial" w:hAnsi="Arial"/>
      <w:szCs w:val="20"/>
    </w:rPr>
  </w:style>
  <w:style w:type="paragraph" w:styleId="1300">
    <w:name w:val="xl33"/>
    <w:basedOn w:val="1146"/>
    <w:next w:val="1300"/>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name w:val="xl42"/>
    <w:basedOn w:val="1146"/>
    <w:next w:val="1301"/>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2">
    <w:name w:val="Char Char Char1 Char"/>
    <w:basedOn w:val="1146"/>
    <w:next w:val="1302"/>
    <w:link w:val="1146"/>
    <w:qFormat/>
    <w:rPr>
      <w:rFonts w:ascii="Tahoma" w:hAnsi="Tahoma"/>
      <w:sz w:val="24"/>
      <w:szCs w:val="20"/>
    </w:rPr>
  </w:style>
  <w:style w:type="paragraph" w:styleId="1303">
    <w:name w:val="xl44"/>
    <w:basedOn w:val="1146"/>
    <w:next w:val="1303"/>
    <w:link w:val="114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4">
    <w:name w:val="1名"/>
    <w:basedOn w:val="1146"/>
    <w:next w:val="1304"/>
    <w:link w:val="1146"/>
    <w:qFormat/>
    <w:pPr>
      <w:numPr>
        <w:ilvl w:val="0"/>
        <w:numId w:val="5"/>
      </w:numPr>
      <w:spacing w:before="120"/>
      <w:tabs>
        <w:tab w:val="left" w:pos="360" w:leader="none"/>
      </w:tabs>
    </w:pPr>
    <w:rPr>
      <w:rFonts w:ascii="宋体"/>
      <w:sz w:val="28"/>
      <w:szCs w:val="20"/>
    </w:rPr>
  </w:style>
  <w:style w:type="paragraph" w:styleId="1305">
    <w:name w:val="font9"/>
    <w:basedOn w:val="1146"/>
    <w:next w:val="1305"/>
    <w:link w:val="1146"/>
    <w:qFormat/>
    <w:pPr>
      <w:jc w:val="left"/>
      <w:spacing w:before="100" w:beforeAutospacing="1" w:after="100" w:afterAutospacing="1"/>
      <w:widowControl/>
    </w:pPr>
    <w:rPr>
      <w:rFonts w:hint="eastAsia" w:ascii="宋体" w:hAnsi="宋体" w:cs="Arial Unicode MS"/>
      <w:color w:val="000000"/>
      <w:sz w:val="20"/>
      <w:szCs w:val="20"/>
    </w:rPr>
  </w:style>
  <w:style w:type="paragraph" w:styleId="1306">
    <w:name w:val="Char Char Char1 Char1"/>
    <w:basedOn w:val="1146"/>
    <w:next w:val="1306"/>
    <w:link w:val="1146"/>
    <w:qFormat/>
    <w:rPr>
      <w:rFonts w:ascii="Tahoma" w:hAnsi="Tahoma"/>
      <w:sz w:val="24"/>
      <w:szCs w:val="20"/>
    </w:rPr>
  </w:style>
  <w:style w:type="paragraph" w:styleId="1307">
    <w:name w:val="Char Char Char Char Char Char Char Char Char Char"/>
    <w:basedOn w:val="1146"/>
    <w:next w:val="1307"/>
    <w:link w:val="1146"/>
    <w:qFormat/>
  </w:style>
  <w:style w:type="paragraph" w:styleId="1308">
    <w:name w:val="Char Char1 Char Char Char Char Char Char Char Char"/>
    <w:basedOn w:val="1146"/>
    <w:next w:val="1308"/>
    <w:link w:val="1146"/>
    <w:qFormat/>
    <w:pPr>
      <w:jc w:val="left"/>
      <w:spacing w:after="160" w:line="240" w:lineRule="exact"/>
      <w:widowControl/>
    </w:pPr>
    <w:rPr>
      <w:rFonts w:ascii="Verdana" w:hAnsi="Verdana"/>
      <w:sz w:val="20"/>
      <w:szCs w:val="20"/>
      <w:lang w:eastAsia="en-US"/>
    </w:rPr>
  </w:style>
  <w:style w:type="paragraph" w:styleId="1309">
    <w:name w:val="Char1"/>
    <w:basedOn w:val="1146"/>
    <w:next w:val="1309"/>
    <w:link w:val="1146"/>
    <w:qFormat/>
    <w:pPr>
      <w:tabs>
        <w:tab w:val="left" w:pos="360" w:leader="none"/>
      </w:tabs>
    </w:pPr>
    <w:rPr>
      <w:sz w:val="24"/>
    </w:rPr>
  </w:style>
  <w:style w:type="paragraph" w:styleId="1310">
    <w:name w:val="正文列项_字母"/>
    <w:basedOn w:val="1146"/>
    <w:next w:val="1310"/>
    <w:link w:val="1146"/>
    <w:qFormat/>
    <w:pPr>
      <w:numPr>
        <w:ilvl w:val="6"/>
        <w:numId w:val="1"/>
      </w:numPr>
      <w:ind w:left="480" w:hanging="180"/>
      <w:spacing w:line="460" w:lineRule="exact"/>
      <w:tabs>
        <w:tab w:val="clear" w:pos="635" w:leader="none"/>
      </w:tabs>
      <w:outlineLvl w:val="6"/>
    </w:pPr>
    <w:rPr>
      <w:rFonts w:ascii="宋体"/>
      <w:sz w:val="28"/>
      <w:szCs w:val="20"/>
    </w:rPr>
  </w:style>
  <w:style w:type="paragraph" w:styleId="1311">
    <w:name w:val="xl28"/>
    <w:basedOn w:val="1146"/>
    <w:next w:val="1311"/>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2">
    <w:name w:val="xl47"/>
    <w:basedOn w:val="1146"/>
    <w:next w:val="1312"/>
    <w:link w:val="114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3">
    <w:name w:val="默认段落字体 Para Char Char Char Char"/>
    <w:basedOn w:val="1146"/>
    <w:next w:val="1313"/>
    <w:link w:val="1146"/>
    <w:qFormat/>
    <w:rPr>
      <w:rFonts w:ascii="Arial" w:hAnsi="Arial" w:cs="Arial"/>
      <w:szCs w:val="21"/>
    </w:rPr>
  </w:style>
  <w:style w:type="paragraph" w:styleId="1314">
    <w:name w:val="xl48"/>
    <w:basedOn w:val="1146"/>
    <w:next w:val="1314"/>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5">
    <w:name w:val="xl31"/>
    <w:basedOn w:val="1146"/>
    <w:next w:val="1315"/>
    <w:link w:val="11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6">
    <w:name w:val="xl53"/>
    <w:basedOn w:val="1146"/>
    <w:next w:val="1316"/>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7">
    <w:name w:val="Char Char Char"/>
    <w:basedOn w:val="1146"/>
    <w:next w:val="1317"/>
    <w:link w:val="1146"/>
    <w:qFormat/>
    <w:rPr>
      <w:rFonts w:ascii="Tahoma" w:hAnsi="Tahoma"/>
      <w:sz w:val="24"/>
      <w:szCs w:val="20"/>
    </w:rPr>
  </w:style>
  <w:style w:type="paragraph" w:styleId="1318">
    <w:name w:val="xl50"/>
    <w:basedOn w:val="1146"/>
    <w:next w:val="1318"/>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9">
    <w:name w:val="缺省文本"/>
    <w:basedOn w:val="1146"/>
    <w:next w:val="1319"/>
    <w:link w:val="1146"/>
    <w:qFormat/>
    <w:pPr>
      <w:jc w:val="left"/>
    </w:pPr>
    <w:rPr>
      <w:sz w:val="24"/>
    </w:rPr>
  </w:style>
  <w:style w:type="paragraph" w:styleId="1320">
    <w:name w:val="Char Char Char1"/>
    <w:basedOn w:val="1146"/>
    <w:next w:val="1320"/>
    <w:link w:val="1146"/>
    <w:qFormat/>
    <w:rPr>
      <w:rFonts w:ascii="Tahoma" w:hAnsi="Tahoma"/>
      <w:sz w:val="24"/>
      <w:szCs w:val="20"/>
    </w:rPr>
  </w:style>
  <w:style w:type="paragraph" w:styleId="1321">
    <w:name w:val="Char Char Char Char Char Char Char1"/>
    <w:basedOn w:val="1146"/>
    <w:next w:val="1321"/>
    <w:link w:val="1146"/>
    <w:qFormat/>
    <w:pPr>
      <w:ind w:firstLine="200"/>
      <w:spacing w:line="360" w:lineRule="auto"/>
    </w:pPr>
    <w:rPr>
      <w:rFonts w:eastAsia="仿宋_GB2312"/>
      <w:sz w:val="24"/>
    </w:rPr>
  </w:style>
  <w:style w:type="paragraph" w:styleId="1322">
    <w:name w:val="xl51"/>
    <w:basedOn w:val="1146"/>
    <w:next w:val="1322"/>
    <w:link w:val="11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3">
    <w:name w:val="样式2"/>
    <w:basedOn w:val="1211"/>
    <w:next w:val="1323"/>
    <w:link w:val="1146"/>
    <w:qFormat/>
    <w:pPr>
      <w:jc w:val="center"/>
      <w:spacing w:line="360" w:lineRule="auto"/>
    </w:pPr>
    <w:rPr>
      <w:sz w:val="24"/>
    </w:rPr>
  </w:style>
  <w:style w:type="paragraph" w:styleId="1324">
    <w:name w:val="xl24"/>
    <w:basedOn w:val="1146"/>
    <w:next w:val="1324"/>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5">
    <w:name w:val="xl29"/>
    <w:basedOn w:val="1146"/>
    <w:next w:val="1325"/>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6">
    <w:name w:val="正文 + 楷体_GB2312"/>
    <w:basedOn w:val="1146"/>
    <w:next w:val="1326"/>
    <w:link w:val="1146"/>
    <w:qFormat/>
    <w:pPr>
      <w:jc w:val="left"/>
      <w:widowControl/>
    </w:pPr>
    <w:rPr>
      <w:rFonts w:ascii="楷体_GB2312" w:eastAsia="楷体_GB2312" w:cs="Arial"/>
      <w:sz w:val="24"/>
    </w:rPr>
  </w:style>
  <w:style w:type="paragraph" w:styleId="1327">
    <w:name w:val="xl34"/>
    <w:basedOn w:val="1146"/>
    <w:next w:val="1327"/>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8">
    <w:name w:val="1 Char Char Char Char"/>
    <w:basedOn w:val="1146"/>
    <w:next w:val="1328"/>
    <w:link w:val="1146"/>
    <w:qFormat/>
    <w:rPr>
      <w:rFonts w:ascii="Tahoma" w:hAnsi="Tahoma"/>
      <w:sz w:val="24"/>
      <w:szCs w:val="20"/>
    </w:rPr>
  </w:style>
  <w:style w:type="paragraph" w:styleId="1329">
    <w:name w:val="列出段落1"/>
    <w:basedOn w:val="1146"/>
    <w:next w:val="1329"/>
    <w:link w:val="1146"/>
    <w:qFormat/>
    <w:pPr>
      <w:ind w:firstLine="420"/>
    </w:pPr>
    <w:rPr>
      <w:rFonts w:ascii="Calibri" w:hAnsi="Calibri"/>
      <w:szCs w:val="22"/>
    </w:rPr>
  </w:style>
  <w:style w:type="paragraph" w:styleId="1330">
    <w:name w:val="default"/>
    <w:basedOn w:val="1146"/>
    <w:next w:val="1330"/>
    <w:link w:val="1146"/>
    <w:qFormat/>
    <w:pPr>
      <w:jc w:val="left"/>
      <w:spacing w:before="100" w:beforeAutospacing="1" w:after="100" w:afterAutospacing="1"/>
      <w:widowControl/>
    </w:pPr>
    <w:rPr>
      <w:rFonts w:ascii="宋体" w:hAnsi="宋体" w:cs="宋体"/>
      <w:sz w:val="24"/>
    </w:rPr>
  </w:style>
  <w:style w:type="paragraph" w:styleId="1331">
    <w:name w:val="字元 字元1"/>
    <w:basedOn w:val="1146"/>
    <w:next w:val="1331"/>
    <w:link w:val="1146"/>
    <w:qFormat/>
    <w:rPr>
      <w:rFonts w:ascii="Tahoma" w:hAnsi="Tahoma"/>
      <w:sz w:val="24"/>
      <w:szCs w:val="20"/>
    </w:rPr>
  </w:style>
  <w:style w:type="paragraph" w:styleId="1332">
    <w:name w:val="_Style 160"/>
    <w:next w:val="1332"/>
    <w:link w:val="1146"/>
    <w:qFormat/>
    <w:rPr>
      <w:sz w:val="21"/>
      <w:szCs w:val="24"/>
      <w:lang w:val="en-US" w:eastAsia="zh-CN" w:bidi="ar-SA"/>
    </w:rPr>
  </w:style>
  <w:style w:type="paragraph" w:styleId="1333">
    <w:name w:val="项目编号3"/>
    <w:basedOn w:val="1294"/>
    <w:next w:val="1333"/>
    <w:link w:val="1146"/>
    <w:qFormat/>
    <w:pPr>
      <w:numPr>
        <w:ilvl w:val="0"/>
        <w:numId w:val="6"/>
      </w:numPr>
    </w:pPr>
  </w:style>
  <w:style w:type="paragraph" w:styleId="1334">
    <w:name w:val="Char21"/>
    <w:basedOn w:val="1146"/>
    <w:next w:val="1334"/>
    <w:link w:val="1146"/>
    <w:qFormat/>
    <w:rPr>
      <w:rFonts w:ascii="Tahoma" w:hAnsi="Tahoma"/>
      <w:sz w:val="24"/>
      <w:szCs w:val="20"/>
    </w:rPr>
  </w:style>
  <w:style w:type="paragraph" w:styleId="1335">
    <w:name w:val="表格文字"/>
    <w:basedOn w:val="1180"/>
    <w:next w:val="1335"/>
    <w:link w:val="1146"/>
    <w:qFormat/>
    <w:pPr>
      <w:ind w:firstLine="0"/>
      <w:spacing w:before="20" w:after="20" w:line="240" w:lineRule="auto"/>
    </w:pPr>
    <w:rPr>
      <w:rFonts w:ascii="Century Gothic" w:hAnsi="Century Gothic"/>
      <w:sz w:val="20"/>
      <w:szCs w:val="20"/>
    </w:rPr>
  </w:style>
  <w:style w:type="paragraph" w:styleId="1336">
    <w:name w:val="Char Char Char Char Char Char Char Char Char Char1"/>
    <w:basedOn w:val="1146"/>
    <w:next w:val="1336"/>
    <w:link w:val="1146"/>
    <w:qFormat/>
    <w:rPr>
      <w:rFonts w:ascii="宋体" w:hAnsi="宋体" w:cs="Courier New"/>
      <w:sz w:val="32"/>
      <w:szCs w:val="32"/>
    </w:rPr>
  </w:style>
  <w:style w:type="paragraph" w:styleId="1337">
    <w:name w:val="正文文本样式 加粗"/>
    <w:basedOn w:val="1294"/>
    <w:next w:val="1337"/>
    <w:link w:val="1146"/>
    <w:qFormat/>
    <w:rPr>
      <w:b/>
    </w:rPr>
  </w:style>
  <w:style w:type="paragraph" w:styleId="1338">
    <w:name w:val="Char2 Char Char Char Char Char Char"/>
    <w:basedOn w:val="1146"/>
    <w:next w:val="1338"/>
    <w:link w:val="1146"/>
    <w:qFormat/>
    <w:pPr>
      <w:jc w:val="center"/>
      <w:spacing w:line="400" w:lineRule="exact"/>
      <w:widowControl/>
    </w:pPr>
  </w:style>
  <w:style w:type="paragraph" w:styleId="1339">
    <w:name w:val="Char Char4"/>
    <w:basedOn w:val="1146"/>
    <w:next w:val="1339"/>
    <w:link w:val="1146"/>
    <w:qFormat/>
    <w:pPr>
      <w:jc w:val="center"/>
      <w:spacing w:line="400" w:lineRule="exact"/>
      <w:widowControl/>
    </w:pPr>
  </w:style>
  <w:style w:type="paragraph" w:styleId="1340">
    <w:name w:val="Char3 Char Char Char1"/>
    <w:basedOn w:val="1146"/>
    <w:next w:val="1340"/>
    <w:link w:val="1146"/>
    <w:qFormat/>
    <w:rPr>
      <w:rFonts w:ascii="Tahoma" w:hAnsi="Tahoma"/>
      <w:sz w:val="24"/>
      <w:szCs w:val="20"/>
    </w:rPr>
  </w:style>
  <w:style w:type="paragraph" w:styleId="1341">
    <w:name w:val="无间隔"/>
    <w:next w:val="1341"/>
    <w:link w:val="1146"/>
    <w:uiPriority w:val="1"/>
    <w:qFormat/>
    <w:pPr>
      <w:jc w:val="both"/>
      <w:widowControl w:val="off"/>
    </w:pPr>
    <w:rPr>
      <w:sz w:val="21"/>
      <w:szCs w:val="24"/>
      <w:lang w:val="en-US" w:eastAsia="zh-CN" w:bidi="ar-SA"/>
    </w:rPr>
  </w:style>
  <w:style w:type="paragraph" w:styleId="1342">
    <w:name w:val="22222222222222"/>
    <w:basedOn w:val="1146"/>
    <w:next w:val="1342"/>
    <w:link w:val="1146"/>
    <w:qFormat/>
    <w:pPr>
      <w:ind w:firstLine="480"/>
      <w:jc w:val="left"/>
      <w:spacing w:line="360" w:lineRule="auto"/>
      <w:widowControl/>
    </w:pPr>
    <w:rPr>
      <w:color w:val="ff0000"/>
      <w:sz w:val="24"/>
      <w:szCs w:val="20"/>
    </w:rPr>
  </w:style>
  <w:style w:type="character" w:styleId="1343">
    <w:name w:val="中等深浅网格 1 - 强调文字颜色 2 Char"/>
    <w:next w:val="1343"/>
    <w:link w:val="1344"/>
    <w:qFormat/>
    <w:rPr>
      <w:sz w:val="21"/>
      <w:szCs w:val="24"/>
      <w:lang w:val="zh-CN" w:eastAsia="zh-CN" w:bidi="ar-SA"/>
    </w:rPr>
  </w:style>
  <w:style w:type="paragraph" w:styleId="1344">
    <w:name w:val="1"/>
    <w:next w:val="1344"/>
    <w:link w:val="1343"/>
    <w:qFormat/>
    <w:rPr>
      <w:sz w:val="21"/>
      <w:szCs w:val="24"/>
      <w:lang w:val="zh-CN" w:eastAsia="zh-CN" w:bidi="ar-SA"/>
    </w:rPr>
  </w:style>
  <w:style w:type="paragraph" w:styleId="1345">
    <w:name w:val="图文"/>
    <w:basedOn w:val="1146"/>
    <w:next w:val="1345"/>
    <w:link w:val="1146"/>
    <w:qFormat/>
    <w:pPr>
      <w:spacing w:after="50" w:line="360" w:lineRule="auto"/>
    </w:pPr>
    <w:rPr>
      <w:sz w:val="24"/>
    </w:rPr>
  </w:style>
  <w:style w:type="paragraph" w:styleId="1346">
    <w:name w:val="xl23"/>
    <w:basedOn w:val="1146"/>
    <w:next w:val="1346"/>
    <w:link w:val="1146"/>
    <w:qFormat/>
    <w:pPr>
      <w:spacing w:before="100" w:beforeAutospacing="1" w:after="100" w:afterAutospacing="1" w:line="360" w:lineRule="auto"/>
      <w:widowControl/>
    </w:pPr>
    <w:rPr>
      <w:sz w:val="24"/>
      <w:szCs w:val="20"/>
    </w:rPr>
  </w:style>
  <w:style w:type="paragraph" w:styleId="1347">
    <w:name w:val="正文表格"/>
    <w:basedOn w:val="1146"/>
    <w:next w:val="1347"/>
    <w:link w:val="1348"/>
    <w:qFormat/>
    <w:pPr>
      <w:jc w:val="left"/>
    </w:pPr>
    <w:rPr>
      <w:rFonts w:ascii="宋体" w:hAnsi="宋体"/>
      <w:color w:val="000000"/>
      <w:szCs w:val="21"/>
    </w:rPr>
  </w:style>
  <w:style w:type="character" w:styleId="1348">
    <w:name w:val="正文表格 Char"/>
    <w:next w:val="1348"/>
    <w:link w:val="1347"/>
    <w:qFormat/>
    <w:rPr>
      <w:rFonts w:ascii="宋体" w:hAnsi="宋体"/>
      <w:color w:val="000000"/>
      <w:sz w:val="21"/>
      <w:szCs w:val="21"/>
    </w:rPr>
  </w:style>
  <w:style w:type="paragraph" w:styleId="1349">
    <w:name w:val="正文重点"/>
    <w:basedOn w:val="1146"/>
    <w:next w:val="1349"/>
    <w:link w:val="1350"/>
    <w:qFormat/>
    <w:pPr>
      <w:ind w:firstLine="482"/>
      <w:jc w:val="left"/>
      <w:spacing w:line="360" w:lineRule="auto"/>
    </w:pPr>
    <w:rPr>
      <w:b/>
      <w:sz w:val="24"/>
      <w:szCs w:val="20"/>
    </w:rPr>
  </w:style>
  <w:style w:type="character" w:styleId="1350">
    <w:name w:val="正文重点 Char"/>
    <w:next w:val="1350"/>
    <w:link w:val="1349"/>
    <w:qFormat/>
    <w:rPr>
      <w:b/>
      <w:sz w:val="24"/>
    </w:rPr>
  </w:style>
  <w:style w:type="paragraph" w:styleId="1351">
    <w:name w:val="标题1-附件"/>
    <w:basedOn w:val="1147"/>
    <w:next w:val="1351"/>
    <w:link w:val="1146"/>
    <w:qFormat/>
    <w:pPr>
      <w:jc w:val="left"/>
    </w:pPr>
    <w:rPr>
      <w:sz w:val="24"/>
      <w:szCs w:val="24"/>
    </w:rPr>
  </w:style>
  <w:style w:type="paragraph" w:styleId="1352">
    <w:name w:val="正文小标题"/>
    <w:basedOn w:val="1146"/>
    <w:next w:val="1168"/>
    <w:link w:val="1353"/>
    <w:qFormat/>
    <w:pPr>
      <w:ind w:firstLine="482"/>
      <w:jc w:val="left"/>
      <w:spacing w:before="312" w:after="312"/>
    </w:pPr>
    <w:rPr>
      <w:rFonts w:ascii="宋体" w:hAnsi="宋体"/>
      <w:b/>
      <w:i/>
      <w:color w:val="ff0000"/>
      <w:sz w:val="24"/>
      <w:szCs w:val="20"/>
    </w:rPr>
  </w:style>
  <w:style w:type="character" w:styleId="1353">
    <w:name w:val="正文小标题 Char"/>
    <w:next w:val="1353"/>
    <w:link w:val="1352"/>
    <w:qFormat/>
    <w:rPr>
      <w:rFonts w:ascii="宋体" w:hAnsi="宋体"/>
      <w:b/>
      <w:i/>
      <w:color w:val="ff0000"/>
      <w:sz w:val="24"/>
    </w:rPr>
  </w:style>
  <w:style w:type="paragraph" w:styleId="1354">
    <w:name w:val="正文大标题"/>
    <w:basedOn w:val="1352"/>
    <w:next w:val="1168"/>
    <w:link w:val="1355"/>
    <w:qFormat/>
    <w:pPr>
      <w:jc w:val="center"/>
    </w:pPr>
    <w:rPr>
      <w:i w:val="0"/>
      <w:color w:val="000000"/>
      <w:sz w:val="28"/>
      <w:szCs w:val="21"/>
    </w:rPr>
  </w:style>
  <w:style w:type="character" w:styleId="1355">
    <w:name w:val="正文大标题 Char"/>
    <w:next w:val="1355"/>
    <w:link w:val="1354"/>
    <w:qFormat/>
    <w:rPr>
      <w:rFonts w:ascii="宋体" w:hAnsi="宋体"/>
      <w:b/>
      <w:color w:val="000000"/>
      <w:sz w:val="28"/>
      <w:szCs w:val="21"/>
    </w:rPr>
  </w:style>
  <w:style w:type="paragraph" w:styleId="1356">
    <w:name w:val="注释"/>
    <w:basedOn w:val="1146"/>
    <w:next w:val="1356"/>
    <w:link w:val="1357"/>
    <w:qFormat/>
    <w:pPr>
      <w:ind w:left="420" w:hanging="420"/>
      <w:jc w:val="left"/>
    </w:pPr>
    <w:rPr>
      <w:rFonts w:ascii="宋体" w:hAnsi="宋体"/>
      <w:szCs w:val="21"/>
    </w:rPr>
  </w:style>
  <w:style w:type="character" w:styleId="1357">
    <w:name w:val="注释 Char"/>
    <w:next w:val="1357"/>
    <w:link w:val="1356"/>
    <w:qFormat/>
    <w:rPr>
      <w:rFonts w:ascii="宋体" w:hAnsi="宋体"/>
      <w:sz w:val="21"/>
      <w:szCs w:val="21"/>
    </w:rPr>
  </w:style>
  <w:style w:type="paragraph" w:styleId="1358">
    <w:name w:val="正文须知-1级"/>
    <w:basedOn w:val="1146"/>
    <w:next w:val="1146"/>
    <w:link w:val="1146"/>
    <w:qFormat/>
    <w:pPr>
      <w:numPr>
        <w:ilvl w:val="0"/>
        <w:numId w:val="7"/>
      </w:numPr>
      <w:spacing w:line="300" w:lineRule="auto"/>
    </w:pPr>
    <w:rPr>
      <w:rFonts w:ascii="宋体" w:hAnsi="Calibri"/>
      <w:sz w:val="24"/>
      <w:szCs w:val="21"/>
    </w:rPr>
  </w:style>
  <w:style w:type="paragraph" w:styleId="1359">
    <w:name w:val="正文须知-2级"/>
    <w:basedOn w:val="1146"/>
    <w:next w:val="1359"/>
    <w:link w:val="1146"/>
    <w:qFormat/>
    <w:pPr>
      <w:numPr>
        <w:ilvl w:val="1"/>
        <w:numId w:val="7"/>
      </w:numPr>
      <w:spacing w:line="300" w:lineRule="auto"/>
    </w:pPr>
    <w:rPr>
      <w:rFonts w:ascii="宋体" w:hAnsi="Calibri"/>
      <w:sz w:val="24"/>
      <w:szCs w:val="21"/>
    </w:rPr>
  </w:style>
  <w:style w:type="paragraph" w:styleId="1360">
    <w:name w:val="正文须知-3级"/>
    <w:basedOn w:val="1146"/>
    <w:next w:val="1360"/>
    <w:link w:val="1146"/>
    <w:qFormat/>
    <w:pPr>
      <w:numPr>
        <w:ilvl w:val="2"/>
        <w:numId w:val="7"/>
      </w:numPr>
      <w:ind w:hanging="355"/>
      <w:spacing w:line="300" w:lineRule="auto"/>
    </w:pPr>
    <w:rPr>
      <w:rFonts w:ascii="宋体" w:hAnsi="Calibri"/>
      <w:sz w:val="24"/>
      <w:szCs w:val="21"/>
    </w:rPr>
  </w:style>
  <w:style w:type="character" w:styleId="1361">
    <w:name w:val="纯文本 字符"/>
    <w:next w:val="1361"/>
    <w:link w:val="1146"/>
    <w:uiPriority w:val="99"/>
    <w:qFormat/>
    <w:rPr>
      <w:rFonts w:ascii="宋体" w:hAnsi="Courier New" w:eastAsia="宋体" w:cs="Times New Roman"/>
      <w:sz w:val="21"/>
      <w:szCs w:val="21"/>
      <w:lang w:val="en-US" w:eastAsia="zh-CN" w:bidi="ar-SA"/>
    </w:rPr>
  </w:style>
  <w:style w:type="paragraph" w:styleId="1362">
    <w:name w:val="表格1"/>
    <w:basedOn w:val="1146"/>
    <w:next w:val="1362"/>
    <w:link w:val="1146"/>
    <w:qFormat/>
    <w:pPr>
      <w:ind w:firstLine="480"/>
      <w:jc w:val="center"/>
    </w:pPr>
    <w:rPr>
      <w:sz w:val="24"/>
      <w:szCs w:val="20"/>
    </w:rPr>
  </w:style>
  <w:style w:type="character" w:styleId="1363">
    <w:name w:val="纯文本 字符1"/>
    <w:next w:val="1363"/>
    <w:link w:val="1146"/>
    <w:qFormat/>
    <w:rPr>
      <w:rFonts w:ascii="宋体" w:hAnsi="Courier New"/>
    </w:rPr>
  </w:style>
  <w:style w:type="character" w:styleId="1364">
    <w:name w:val="bjh-p"/>
    <w:next w:val="1364"/>
    <w:link w:val="1146"/>
    <w:qFormat/>
  </w:style>
  <w:style w:type="paragraph" w:styleId="1365">
    <w:name w:val="无标题条"/>
    <w:next w:val="1146"/>
    <w:link w:val="1146"/>
    <w:qFormat/>
    <w:pPr>
      <w:jc w:val="both"/>
    </w:pPr>
    <w:rPr>
      <w:sz w:val="21"/>
      <w:lang w:val="en-US" w:eastAsia="zh-CN" w:bidi="ar-SA"/>
    </w:rPr>
  </w:style>
  <w:style w:type="character" w:styleId="1366">
    <w:name w:val="正文格式 Char"/>
    <w:next w:val="1366"/>
    <w:link w:val="1367"/>
    <w:qFormat/>
    <w:rPr>
      <w:rFonts w:ascii="宋体" w:hAnsi="宋体"/>
      <w:sz w:val="24"/>
      <w:szCs w:val="24"/>
      <w:lang w:val="en-GB"/>
    </w:rPr>
  </w:style>
  <w:style w:type="paragraph" w:styleId="1367">
    <w:name w:val="正文格式"/>
    <w:basedOn w:val="1146"/>
    <w:next w:val="1367"/>
    <w:link w:val="1366"/>
    <w:qFormat/>
    <w:pPr>
      <w:ind w:firstLine="480"/>
      <w:spacing w:line="360" w:lineRule="auto"/>
    </w:pPr>
    <w:rPr>
      <w:rFonts w:ascii="宋体" w:hAnsi="宋体"/>
      <w:sz w:val="24"/>
      <w:lang w:val="en-GB"/>
    </w:rPr>
  </w:style>
  <w:style w:type="character" w:styleId="1368">
    <w:name w:val="标题 3 Char"/>
    <w:next w:val="1368"/>
    <w:link w:val="1146"/>
    <w:qFormat/>
    <w:rPr>
      <w:rFonts w:ascii="宋体" w:eastAsia="宋体"/>
      <w:b/>
      <w:sz w:val="24"/>
      <w:u w:val="single"/>
      <w:lang w:val="en-US" w:eastAsia="zh-CN" w:bidi="ar-SA"/>
    </w:rPr>
  </w:style>
  <w:style w:type="character" w:styleId="1369">
    <w:name w:val="正文缩进 Char"/>
    <w:next w:val="1369"/>
    <w:link w:val="1146"/>
    <w:qFormat/>
    <w:rPr>
      <w:rFonts w:ascii="宋体" w:eastAsia="宋体"/>
      <w:sz w:val="24"/>
      <w:szCs w:val="24"/>
      <w:lang w:val="en-US" w:eastAsia="zh-CN" w:bidi="ar-SA"/>
    </w:rPr>
  </w:style>
  <w:style w:type="character" w:styleId="1370">
    <w:name w:val="Char Char111"/>
    <w:next w:val="1370"/>
    <w:link w:val="1146"/>
    <w:qFormat/>
    <w:rPr>
      <w:rFonts w:ascii="宋体" w:eastAsia="宋体"/>
      <w:b/>
      <w:sz w:val="24"/>
      <w:u w:val="single"/>
      <w:lang w:val="en-US" w:eastAsia="zh-CN" w:bidi="ar-SA"/>
    </w:rPr>
  </w:style>
  <w:style w:type="character" w:styleId="1371">
    <w:name w:val="正文文本缩进 Char"/>
    <w:next w:val="1371"/>
    <w:link w:val="1146"/>
    <w:qFormat/>
    <w:rPr>
      <w:rFonts w:eastAsia="宋体"/>
      <w:sz w:val="24"/>
      <w:szCs w:val="24"/>
      <w:lang w:val="en-US" w:eastAsia="zh-CN" w:bidi="ar-SA"/>
    </w:rPr>
  </w:style>
  <w:style w:type="character" w:styleId="1372">
    <w:name w:val="列出段落 Char"/>
    <w:next w:val="1372"/>
    <w:link w:val="1146"/>
    <w:qFormat/>
    <w:rPr>
      <w:rFonts w:ascii="Calibri" w:hAnsi="Calibri" w:eastAsia="宋体"/>
      <w:sz w:val="21"/>
      <w:szCs w:val="22"/>
      <w:lang w:val="en-US" w:eastAsia="zh-CN" w:bidi="ar-SA"/>
    </w:rPr>
  </w:style>
  <w:style w:type="character" w:styleId="1373">
    <w:name w:val="页眉 Char"/>
    <w:next w:val="1373"/>
    <w:link w:val="1146"/>
    <w:qFormat/>
    <w:rPr>
      <w:rFonts w:eastAsia="宋体"/>
      <w:sz w:val="18"/>
      <w:szCs w:val="18"/>
      <w:lang w:val="en-US" w:eastAsia="zh-CN" w:bidi="ar-SA"/>
    </w:rPr>
  </w:style>
  <w:style w:type="character" w:styleId="1374">
    <w:name w:val="标题 2 Char"/>
    <w:next w:val="1374"/>
    <w:link w:val="1146"/>
    <w:qFormat/>
    <w:rPr>
      <w:rFonts w:ascii="Arial" w:hAnsi="Arial" w:eastAsia="黑体"/>
      <w:b/>
      <w:sz w:val="30"/>
      <w:lang w:val="en-US" w:eastAsia="zh-CN" w:bidi="ar-SA"/>
    </w:rPr>
  </w:style>
  <w:style w:type="paragraph" w:styleId="1375">
    <w:name w:val="字元 字元2"/>
    <w:basedOn w:val="1146"/>
    <w:next w:val="1375"/>
    <w:link w:val="1146"/>
    <w:qFormat/>
    <w:rPr>
      <w:rFonts w:ascii="Tahoma" w:hAnsi="Tahoma"/>
      <w:sz w:val="24"/>
      <w:szCs w:val="20"/>
    </w:rPr>
  </w:style>
  <w:style w:type="paragraph" w:styleId="1376">
    <w:name w:val="Char3 Char Char Char2"/>
    <w:basedOn w:val="1146"/>
    <w:next w:val="1376"/>
    <w:link w:val="1146"/>
    <w:qFormat/>
    <w:rPr>
      <w:rFonts w:ascii="Tahoma" w:hAnsi="Tahoma"/>
      <w:sz w:val="24"/>
      <w:szCs w:val="20"/>
    </w:rPr>
  </w:style>
  <w:style w:type="paragraph" w:styleId="1377">
    <w:name w:val="正文文本缩进2"/>
    <w:basedOn w:val="1146"/>
    <w:next w:val="1377"/>
    <w:link w:val="1146"/>
    <w:qFormat/>
    <w:pPr>
      <w:ind w:firstLine="480"/>
      <w:spacing w:line="480" w:lineRule="exact"/>
    </w:pPr>
    <w:rPr>
      <w:rFonts w:ascii="宋体" w:hAnsi="宋体"/>
      <w:sz w:val="24"/>
      <w:lang w:val="zh-CN" w:eastAsia="zh-CN"/>
    </w:rPr>
  </w:style>
  <w:style w:type="paragraph" w:styleId="1378">
    <w:name w:val="Char3"/>
    <w:basedOn w:val="1146"/>
    <w:next w:val="1378"/>
    <w:link w:val="1146"/>
    <w:qFormat/>
    <w:pPr>
      <w:tabs>
        <w:tab w:val="left" w:pos="360" w:leader="none"/>
      </w:tabs>
    </w:pPr>
    <w:rPr>
      <w:sz w:val="24"/>
    </w:rPr>
  </w:style>
  <w:style w:type="paragraph" w:styleId="1379">
    <w:name w:val="Char Char Char Char Char Char Char Char Char Char Char Char Char Char Char Char1"/>
    <w:basedOn w:val="1146"/>
    <w:next w:val="1379"/>
    <w:link w:val="1146"/>
    <w:qFormat/>
    <w:pPr>
      <w:jc w:val="center"/>
      <w:spacing w:after="160" w:line="240" w:lineRule="exact"/>
      <w:widowControl/>
    </w:pPr>
    <w:rPr>
      <w:rFonts w:ascii="宋体" w:hAnsi="宋体"/>
      <w:b/>
      <w:sz w:val="30"/>
      <w:szCs w:val="30"/>
      <w:lang w:eastAsia="en-US"/>
    </w:rPr>
  </w:style>
  <w:style w:type="paragraph" w:styleId="1380">
    <w:name w:val="Char Char1 Char Char Char Char Char Char1"/>
    <w:basedOn w:val="1146"/>
    <w:next w:val="1380"/>
    <w:link w:val="1146"/>
    <w:qFormat/>
    <w:pPr>
      <w:jc w:val="left"/>
      <w:spacing w:after="160" w:line="240" w:lineRule="exact"/>
      <w:widowControl/>
    </w:pPr>
    <w:rPr>
      <w:rFonts w:ascii="Verdana" w:hAnsi="Verdana" w:eastAsia="仿宋_GB2312"/>
      <w:sz w:val="24"/>
      <w:szCs w:val="20"/>
      <w:lang w:eastAsia="en-US"/>
    </w:rPr>
  </w:style>
  <w:style w:type="paragraph" w:styleId="1381">
    <w:name w:val="列出段落2"/>
    <w:basedOn w:val="1146"/>
    <w:next w:val="1381"/>
    <w:link w:val="1146"/>
    <w:qFormat/>
    <w:pPr>
      <w:ind w:firstLine="420"/>
    </w:pPr>
    <w:rPr>
      <w:rFonts w:ascii="Calibri" w:hAnsi="Calibri"/>
      <w:szCs w:val="22"/>
    </w:rPr>
  </w:style>
  <w:style w:type="paragraph" w:styleId="1382">
    <w:name w:val="Char Char Char1 Char2"/>
    <w:basedOn w:val="1146"/>
    <w:next w:val="1382"/>
    <w:link w:val="1146"/>
    <w:qFormat/>
    <w:rPr>
      <w:rFonts w:ascii="Tahoma" w:hAnsi="Tahoma"/>
      <w:sz w:val="24"/>
      <w:szCs w:val="20"/>
    </w:rPr>
  </w:style>
  <w:style w:type="paragraph" w:styleId="1383">
    <w:name w:val="Char Char Char2"/>
    <w:basedOn w:val="1146"/>
    <w:next w:val="1383"/>
    <w:link w:val="1146"/>
    <w:qFormat/>
    <w:rPr>
      <w:rFonts w:ascii="Tahoma" w:hAnsi="Tahoma"/>
      <w:sz w:val="24"/>
      <w:szCs w:val="20"/>
    </w:rPr>
  </w:style>
  <w:style w:type="paragraph" w:styleId="1384">
    <w:name w:val="Char Char Char Char Char Char Char2"/>
    <w:basedOn w:val="1146"/>
    <w:next w:val="1384"/>
    <w:link w:val="1146"/>
    <w:qFormat/>
    <w:pPr>
      <w:ind w:firstLine="200"/>
      <w:spacing w:line="360" w:lineRule="auto"/>
    </w:pPr>
    <w:rPr>
      <w:rFonts w:eastAsia="仿宋_GB2312"/>
      <w:sz w:val="24"/>
    </w:rPr>
  </w:style>
  <w:style w:type="paragraph" w:styleId="1385">
    <w:name w:val="正文缩进2"/>
    <w:basedOn w:val="1146"/>
    <w:next w:val="1385"/>
    <w:link w:val="1146"/>
    <w:qFormat/>
    <w:pPr>
      <w:ind w:firstLine="567"/>
      <w:spacing w:line="480" w:lineRule="exact"/>
      <w:widowControl/>
    </w:pPr>
    <w:rPr>
      <w:rFonts w:ascii="宋体"/>
      <w:color w:val="000000"/>
      <w:sz w:val="28"/>
      <w:szCs w:val="20"/>
      <w:lang w:val="zh-CN" w:eastAsia="zh-CN"/>
    </w:rPr>
  </w:style>
  <w:style w:type="paragraph" w:styleId="1386">
    <w:name w:val="Revision"/>
    <w:next w:val="1386"/>
    <w:link w:val="1146"/>
    <w:qFormat/>
    <w:rPr>
      <w:sz w:val="21"/>
      <w:szCs w:val="24"/>
      <w:lang w:val="en-US" w:eastAsia="zh-CN" w:bidi="ar-SA"/>
    </w:rPr>
  </w:style>
  <w:style w:type="paragraph" w:styleId="1387">
    <w:name w:val="Char22"/>
    <w:basedOn w:val="1146"/>
    <w:next w:val="1387"/>
    <w:link w:val="1146"/>
    <w:qFormat/>
    <w:rPr>
      <w:rFonts w:ascii="Tahoma" w:hAnsi="Tahoma"/>
      <w:sz w:val="24"/>
      <w:szCs w:val="20"/>
    </w:rPr>
  </w:style>
  <w:style w:type="paragraph" w:styleId="1388">
    <w:name w:val="Char Char Char Char Char Char Char Char Char Char2"/>
    <w:basedOn w:val="1146"/>
    <w:next w:val="1388"/>
    <w:link w:val="1146"/>
    <w:qFormat/>
    <w:rPr>
      <w:rFonts w:ascii="宋体" w:hAnsi="宋体" w:cs="Courier New"/>
      <w:sz w:val="32"/>
      <w:szCs w:val="32"/>
    </w:rPr>
  </w:style>
  <w:style w:type="paragraph" w:styleId="1389">
    <w:name w:val="Char2 Char Char Char Char Char Char1"/>
    <w:basedOn w:val="1146"/>
    <w:next w:val="1389"/>
    <w:link w:val="1146"/>
    <w:qFormat/>
    <w:pPr>
      <w:jc w:val="center"/>
      <w:spacing w:line="400" w:lineRule="exact"/>
      <w:widowControl/>
    </w:pPr>
  </w:style>
  <w:style w:type="character" w:styleId="1390">
    <w:name w:val="页脚 Char"/>
    <w:next w:val="1390"/>
    <w:link w:val="1146"/>
    <w:qFormat/>
    <w:rPr>
      <w:rFonts w:ascii="宋体" w:eastAsia="宋体"/>
      <w:sz w:val="18"/>
      <w:lang w:val="en-US" w:eastAsia="zh-CN" w:bidi="ar-SA"/>
    </w:rPr>
  </w:style>
  <w:style w:type="paragraph" w:styleId="1391">
    <w:name w:val="Char Char41"/>
    <w:basedOn w:val="1146"/>
    <w:next w:val="1391"/>
    <w:link w:val="1146"/>
    <w:qFormat/>
    <w:pPr>
      <w:jc w:val="center"/>
      <w:spacing w:line="400" w:lineRule="exact"/>
      <w:widowControl/>
    </w:pPr>
  </w:style>
  <w:style w:type="character" w:styleId="1392">
    <w:name w:val="批注文字 Char"/>
    <w:next w:val="1392"/>
    <w:link w:val="1146"/>
    <w:uiPriority w:val="99"/>
    <w:qFormat/>
    <w:rPr>
      <w:sz w:val="21"/>
      <w:szCs w:val="24"/>
    </w:rPr>
  </w:style>
  <w:style w:type="character" w:styleId="1393">
    <w:name w:val="标题 Char"/>
    <w:next w:val="1393"/>
    <w:link w:val="1146"/>
    <w:qFormat/>
    <w:rPr>
      <w:b/>
      <w:sz w:val="32"/>
    </w:rPr>
  </w:style>
  <w:style w:type="paragraph" w:styleId="1394">
    <w:name w:val="图例"/>
    <w:basedOn w:val="1146"/>
    <w:next w:val="1394"/>
    <w:link w:val="1146"/>
    <w:qFormat/>
    <w:pPr>
      <w:jc w:val="center"/>
      <w:spacing w:before="120" w:after="120" w:line="360" w:lineRule="auto"/>
    </w:pPr>
    <w:rPr>
      <w:rFonts w:eastAsia="仿宋_GB2312"/>
      <w:b/>
      <w:sz w:val="24"/>
      <w:szCs w:val="20"/>
    </w:rPr>
  </w:style>
  <w:style w:type="paragraph" w:styleId="1395">
    <w:name w:val="Table Paragraph"/>
    <w:basedOn w:val="1146"/>
    <w:next w:val="1395"/>
    <w:link w:val="1146"/>
    <w:uiPriority w:val="1"/>
    <w:qFormat/>
    <w:pPr>
      <w:jc w:val="left"/>
    </w:pPr>
    <w:rPr>
      <w:rFonts w:ascii="宋体" w:hAnsi="宋体" w:cs="宋体"/>
      <w:sz w:val="22"/>
      <w:szCs w:val="22"/>
      <w:lang w:eastAsia="en-US"/>
    </w:rPr>
  </w:style>
  <w:style w:type="table" w:styleId="1396">
    <w:name w:val="Table Normal"/>
    <w:next w:val="1396"/>
    <w:link w:val="1146"/>
    <w:uiPriority w:val="2"/>
    <w:semiHidden/>
    <w:qFormat/>
    <w:pPr>
      <w:widowControl w:val="off"/>
    </w:pPr>
    <w:rPr>
      <w:rFonts w:ascii="Calibri" w:hAnsi="Calibri"/>
      <w:sz w:val="22"/>
      <w:szCs w:val="22"/>
      <w:lang w:val="en-US" w:eastAsia="en-US" w:bidi="ar-SA"/>
    </w:rPr>
    <w:tblPr/>
  </w:style>
  <w:style w:type="paragraph" w:styleId="1397">
    <w:name w:val="成文日期"/>
    <w:basedOn w:val="1146"/>
    <w:next w:val="1397"/>
    <w:link w:val="1398"/>
    <w:qFormat/>
    <w:pPr>
      <w:ind w:right="400" w:firstLine="200"/>
      <w:jc w:val="right"/>
      <w:spacing w:line="570" w:lineRule="exact"/>
    </w:pPr>
    <w:rPr>
      <w:rFonts w:ascii="仿宋_GB2312" w:eastAsia="仿宋_GB2312"/>
      <w:sz w:val="32"/>
      <w:szCs w:val="20"/>
    </w:rPr>
  </w:style>
  <w:style w:type="character" w:styleId="1398">
    <w:name w:val="成文日期 Char"/>
    <w:next w:val="1398"/>
    <w:link w:val="1397"/>
    <w:rPr>
      <w:rFonts w:ascii="仿宋_GB2312" w:eastAsia="仿宋_GB2312"/>
      <w:sz w:val="32"/>
    </w:rPr>
  </w:style>
  <w:style w:type="paragraph" w:styleId="1399">
    <w:name w:val="*正文"/>
    <w:basedOn w:val="1146"/>
    <w:next w:val="1399"/>
    <w:link w:val="1146"/>
    <w:qFormat/>
    <w:pPr>
      <w:ind w:firstLine="480"/>
      <w:jc w:val="left"/>
      <w:spacing w:before="120" w:after="120"/>
    </w:pPr>
    <w:rPr>
      <w:rFonts w:ascii="宋体" w:hAnsi="宋体"/>
    </w:rPr>
  </w:style>
  <w:style w:type="paragraph" w:styleId="1400">
    <w:name w:val="段"/>
    <w:next w:val="1146"/>
    <w:link w:val="1146"/>
    <w:unhideWhenUsed/>
    <w:qFormat/>
    <w:pPr>
      <w:ind w:firstLine="200"/>
      <w:jc w:val="both"/>
      <w:spacing w:line="360" w:lineRule="auto"/>
    </w:pPr>
    <w:rPr>
      <w:rFonts w:hint="eastAsia" w:ascii="宋体"/>
      <w:sz w:val="24"/>
      <w:lang w:val="en-US" w:eastAsia="zh-CN" w:bidi="ar-SA"/>
    </w:rPr>
  </w:style>
  <w:style w:type="paragraph" w:styleId="1401">
    <w:name w:val="首行缩进"/>
    <w:basedOn w:val="1146"/>
    <w:next w:val="1401"/>
    <w:link w:val="1146"/>
    <w:qFormat/>
    <w:pPr>
      <w:ind w:firstLine="480"/>
    </w:pPr>
    <w:rPr>
      <w:rFonts w:ascii="Calibri" w:hAnsi="Calibri" w:eastAsia="宋体" w:cs="Times New Roman"/>
      <w:lang w:val="zh-CN"/>
    </w:rPr>
  </w:style>
  <w:style w:type="character" w:styleId="1402">
    <w:name w:val="current"/>
    <w:next w:val="1402"/>
    <w:link w:val="1146"/>
    <w:rPr>
      <w:b/>
      <w:bCs/>
      <w:color w:val="05a7d8"/>
      <w:sz w:val="18"/>
      <w:szCs w:val="18"/>
    </w:rPr>
  </w:style>
  <w:style w:type="character" w:styleId="1403">
    <w:name w:val="l-btn-left"/>
    <w:next w:val="1403"/>
    <w:link w:val="1146"/>
  </w:style>
  <w:style w:type="character" w:styleId="1404">
    <w:name w:val="l-btn-text36"/>
    <w:next w:val="1404"/>
    <w:link w:val="1146"/>
  </w:style>
  <w:style w:type="character" w:styleId="1405">
    <w:name w:val="NormalCharacter1"/>
    <w:next w:val="1405"/>
    <w:link w:val="1146"/>
    <w:uiPriority w:val="99"/>
    <w:semiHidden/>
    <w:qFormat/>
  </w:style>
  <w:style w:type="paragraph" w:styleId="1406">
    <w:name w:val="纯文本1"/>
    <w:basedOn w:val="1146"/>
    <w:next w:val="1407"/>
    <w:link w:val="1146"/>
    <w:qFormat/>
    <w:rPr>
      <w:rFonts w:hint="eastAsia" w:ascii="宋体" w:hAnsi="Courier New"/>
      <w:szCs w:val="20"/>
    </w:rPr>
  </w:style>
  <w:style w:type="paragraph" w:styleId="1407">
    <w:name w:val="正文缩进11"/>
    <w:basedOn w:val="1146"/>
    <w:next w:val="1146"/>
    <w:link w:val="1146"/>
    <w:qFormat/>
    <w:pPr>
      <w:ind w:firstLine="420"/>
      <w:jc w:val="left"/>
    </w:pPr>
    <w:rPr>
      <w:rFonts w:ascii="宋体"/>
      <w:sz w:val="24"/>
    </w:rPr>
  </w:style>
  <w:style w:type="character" w:styleId="1408">
    <w:name w:val="font61"/>
    <w:next w:val="1408"/>
    <w:link w:val="1146"/>
    <w:rPr>
      <w:rFonts w:hint="eastAsia" w:ascii="宋体" w:hAnsi="宋体" w:eastAsia="宋体" w:cs="宋体"/>
      <w:i w:val="0"/>
      <w:iCs w:val="0"/>
      <w:color w:val="000000"/>
      <w:sz w:val="20"/>
      <w:szCs w:val="20"/>
      <w:u w:val="none"/>
      <w:vertAlign w:val="superscript"/>
    </w:rPr>
  </w:style>
  <w:style w:type="character" w:styleId="1409">
    <w:name w:val="font31"/>
    <w:next w:val="1409"/>
    <w:link w:val="1146"/>
    <w:rPr>
      <w:rFonts w:hint="eastAsia" w:ascii="宋体" w:hAnsi="宋体" w:eastAsia="宋体" w:cs="宋体"/>
      <w:i w:val="0"/>
      <w:iCs w:val="0"/>
      <w:color w:val="000000"/>
      <w:sz w:val="20"/>
      <w:szCs w:val="20"/>
      <w:u w:val="none"/>
    </w:rPr>
  </w:style>
  <w:style w:type="paragraph" w:styleId="1410">
    <w:name w:val="格式３"/>
    <w:basedOn w:val="1146"/>
    <w:next w:val="1410"/>
    <w:link w:val="1146"/>
    <w:uiPriority w:val="99"/>
    <w:qFormat/>
    <w:pPr>
      <w:ind w:left="600" w:hanging="600"/>
      <w:spacing w:line="420" w:lineRule="exact"/>
    </w:pPr>
    <w:rPr>
      <w:rFonts w:ascii="宋体" w:hAnsi="宋体"/>
      <w:color w:val="000000"/>
      <w:sz w:val="24"/>
    </w:rPr>
  </w:style>
  <w:style w:type="paragraph" w:styleId="1411">
    <w:name w:val="无间隔1"/>
    <w:next w:val="1411"/>
    <w:link w:val="1146"/>
    <w:uiPriority w:val="99"/>
    <w:qFormat/>
    <w:rPr>
      <w:rFonts w:ascii="Calibri" w:hAnsi="Calibri" w:cs="Calibri"/>
      <w:sz w:val="22"/>
      <w:szCs w:val="22"/>
      <w:lang w:val="en-US" w:eastAsia="zh-CN" w:bidi="ar-SA"/>
    </w:rPr>
  </w:style>
  <w:style w:type="paragraph" w:styleId="1412">
    <w:name w:val="☆ 正文"/>
    <w:basedOn w:val="1146"/>
    <w:next w:val="1412"/>
    <w:link w:val="1146"/>
    <w:qFormat/>
    <w:rPr>
      <w:szCs w:val="22"/>
    </w:rPr>
  </w:style>
  <w:style w:type="paragraph" w:styleId="1413">
    <w:name w:val="正文1"/>
    <w:basedOn w:val="1146"/>
    <w:next w:val="1413"/>
    <w:link w:val="1146"/>
    <w:qFormat/>
    <w:pPr>
      <w:jc w:val="left"/>
      <w:spacing w:after="200" w:line="300" w:lineRule="atLeast"/>
      <w:widowControl/>
    </w:pPr>
    <w:rPr>
      <w:rFonts w:ascii="Calibri" w:hAnsi="Calibri" w:cs="宋体"/>
      <w:sz w:val="22"/>
      <w:szCs w:val="22"/>
    </w:rPr>
  </w:style>
  <w:style w:type="paragraph" w:styleId="1414">
    <w:name w:val="AONormal"/>
    <w:next w:val="1414"/>
    <w:link w:val="1146"/>
    <w:qFormat/>
    <w:pPr>
      <w:ind w:firstLine="440"/>
      <w:spacing w:line="400" w:lineRule="exact"/>
    </w:pPr>
    <w:rPr>
      <w:rFonts w:ascii="华文楷体" w:hAnsi="华文楷体" w:eastAsia="华文楷体" w:cs="华文楷体"/>
      <w:sz w:val="22"/>
      <w:szCs w:val="21"/>
      <w:lang w:val="en-US" w:eastAsia="zh-CN" w:bidi="ar-SA"/>
    </w:rPr>
  </w:style>
  <w:style w:type="character" w:styleId="1415" w:default="1">
    <w:name w:val="Default Paragraph Font"/>
    <w:uiPriority w:val="1"/>
    <w:semiHidden/>
    <w:unhideWhenUsed/>
  </w:style>
  <w:style w:type="numbering" w:styleId="1416" w:default="1">
    <w:name w:val="No List"/>
    <w:uiPriority w:val="99"/>
    <w:semiHidden/>
    <w:unhideWhenUsed/>
  </w:style>
  <w:style w:type="table" w:styleId="14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5</cp:revision>
  <dcterms:created xsi:type="dcterms:W3CDTF">2024-10-18T07:41:00Z</dcterms:created>
  <dcterms:modified xsi:type="dcterms:W3CDTF">2025-12-29T07:01:55Z</dcterms:modified>
</cp:coreProperties>
</file>